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C0" w:rsidRPr="006A4CF0" w:rsidRDefault="00E61EC0" w:rsidP="00E61EC0">
      <w:pPr>
        <w:topLinePunct/>
        <w:spacing w:line="600" w:lineRule="exact"/>
        <w:rPr>
          <w:rFonts w:ascii="黑体" w:eastAsia="黑体" w:hAnsi="黑体"/>
          <w:sz w:val="32"/>
          <w:szCs w:val="32"/>
        </w:rPr>
      </w:pPr>
      <w:r w:rsidRPr="006A4CF0">
        <w:rPr>
          <w:rFonts w:ascii="黑体" w:eastAsia="黑体" w:hAnsi="黑体" w:hint="eastAsia"/>
          <w:sz w:val="32"/>
          <w:szCs w:val="32"/>
        </w:rPr>
        <w:t>附件2</w:t>
      </w:r>
    </w:p>
    <w:p w:rsidR="00E61EC0" w:rsidRPr="006A4CF0" w:rsidRDefault="00E61EC0" w:rsidP="00E61EC0">
      <w:pPr>
        <w:topLinePunct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A4CF0">
        <w:rPr>
          <w:rFonts w:ascii="方正小标宋简体" w:eastAsia="方正小标宋简体" w:hint="eastAsia"/>
          <w:sz w:val="44"/>
          <w:szCs w:val="44"/>
        </w:rPr>
        <w:t>收入决算表</w:t>
      </w:r>
    </w:p>
    <w:p w:rsidR="00E61EC0" w:rsidRPr="006A4CF0" w:rsidRDefault="00E61EC0" w:rsidP="00E61EC0">
      <w:pPr>
        <w:topLinePunct/>
        <w:spacing w:line="600" w:lineRule="exact"/>
        <w:rPr>
          <w:rFonts w:ascii="仿宋_GB2312" w:eastAsia="仿宋_GB2312"/>
          <w:szCs w:val="21"/>
        </w:rPr>
      </w:pPr>
      <w:r w:rsidRPr="006A4CF0">
        <w:rPr>
          <w:rFonts w:ascii="仿宋_GB2312" w:eastAsia="仿宋_GB2312" w:hint="eastAsia"/>
          <w:szCs w:val="21"/>
        </w:rPr>
        <w:t>部门名称：内蒙古自治区交通运输厅                                                金额单位：万元</w:t>
      </w:r>
    </w:p>
    <w:tbl>
      <w:tblPr>
        <w:tblW w:w="14359" w:type="dxa"/>
        <w:jc w:val="center"/>
        <w:tblInd w:w="93" w:type="dxa"/>
        <w:tblLook w:val="04A0" w:firstRow="1" w:lastRow="0" w:firstColumn="1" w:lastColumn="0" w:noHBand="0" w:noVBand="1"/>
      </w:tblPr>
      <w:tblGrid>
        <w:gridCol w:w="396"/>
        <w:gridCol w:w="396"/>
        <w:gridCol w:w="518"/>
        <w:gridCol w:w="4207"/>
        <w:gridCol w:w="1779"/>
        <w:gridCol w:w="1616"/>
        <w:gridCol w:w="1191"/>
        <w:gridCol w:w="1187"/>
        <w:gridCol w:w="1147"/>
        <w:gridCol w:w="946"/>
        <w:gridCol w:w="976"/>
      </w:tblGrid>
      <w:tr w:rsidR="00E61EC0" w:rsidRPr="006A4CF0" w:rsidTr="009F04F3">
        <w:trPr>
          <w:trHeight w:val="300"/>
          <w:jc w:val="center"/>
        </w:trPr>
        <w:tc>
          <w:tcPr>
            <w:tcW w:w="5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财政拨款收入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上级补助</w:t>
            </w:r>
          </w:p>
          <w:p w:rsidR="00E61EC0" w:rsidRPr="006A4CF0" w:rsidRDefault="00E61EC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收入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经营收入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附属单位</w:t>
            </w:r>
          </w:p>
          <w:p w:rsidR="00E61EC0" w:rsidRPr="006A4CF0" w:rsidRDefault="00E61EC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上缴收入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其他收入</w:t>
            </w:r>
          </w:p>
        </w:tc>
      </w:tr>
      <w:tr w:rsidR="00E61EC0" w:rsidRPr="006A4CF0" w:rsidTr="009F04F3">
        <w:trPr>
          <w:trHeight w:val="312"/>
          <w:jc w:val="center"/>
        </w:trPr>
        <w:tc>
          <w:tcPr>
            <w:tcW w:w="13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支出功能分类科目编码</w:t>
            </w:r>
          </w:p>
        </w:tc>
        <w:tc>
          <w:tcPr>
            <w:tcW w:w="42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E61EC0" w:rsidRPr="006A4CF0" w:rsidTr="009F04F3">
        <w:trPr>
          <w:trHeight w:val="312"/>
          <w:jc w:val="center"/>
        </w:trPr>
        <w:tc>
          <w:tcPr>
            <w:tcW w:w="13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E61EC0" w:rsidRPr="006A4CF0" w:rsidTr="009F04F3">
        <w:trPr>
          <w:trHeight w:val="312"/>
          <w:jc w:val="center"/>
        </w:trPr>
        <w:tc>
          <w:tcPr>
            <w:tcW w:w="13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栏次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1,064,963.84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1,063,856.47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1,035.78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71.59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20117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质量技术监督与检验检疫事务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2011709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标准化管理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540.00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540.00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20604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技术研究与开发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2060403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产业技术研究与开发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20609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科技重大项目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2060901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科技重大专项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2,106.82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2,106.82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1,991.12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1,991.12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2080501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归口管理的行政单位离退休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405.39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405.39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2080502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事业单位离退休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1,585.73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1,585.73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20808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抚恤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115.70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115.70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2080801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死亡抚恤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115.70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115.70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lastRenderedPageBreak/>
              <w:t>214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1,060,702.54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1,059,595.17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1,035.78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71.60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公路水路运输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162,799.70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161,704.77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1,035.78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59.16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2140101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行政运行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1,625.35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1,624.34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1.01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2140103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机关服务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1,185.82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1,185.53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0.29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公路新建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106,062.00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106,062.00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公路养护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10,603.69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10,602.30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1.39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2140108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公路路政管理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25,279.20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25,237.53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41.67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2140109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公路和运输信息化建设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3,344.09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3,343.16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0.93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2140111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公路还贷专项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8,000.00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2140112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公路运输管理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1,473.72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1,473.00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0.72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2140199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其他公路水路运输支出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5,225.83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4,176.91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1,035.78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13.15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车辆购置税支出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716,364.39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716,364.39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2140601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车辆购置税用于公路等基础设施建设支出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716,279.00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716,279.00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2140699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车辆购置</w:t>
            </w:r>
            <w:proofErr w:type="gramStart"/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税其他</w:t>
            </w:r>
            <w:proofErr w:type="gramEnd"/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85.39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85.39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21462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车辆通行费及对应专项债务收入安排的支出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181,518.45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181,506.01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12.44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2146201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公路还贷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9,590.06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9,590.06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2146202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政府还贷公路养护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21,063.00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21,063.00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2146203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政府还贷公路管理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64,228.60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64,216.16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12.44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2146299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其他车辆通行费安排的支出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86,636.79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86,636.79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21499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其他交通运输支出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2149999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其他交通运输支出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1,606.49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1,606.49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22102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1,606.49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1,606.49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E61EC0" w:rsidRPr="006A4CF0" w:rsidTr="009F04F3">
        <w:trPr>
          <w:trHeight w:val="300"/>
          <w:jc w:val="center"/>
        </w:trPr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2210201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1,606.49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1,606.49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C0" w:rsidRPr="006A4CF0" w:rsidRDefault="00E61EC0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</w:tbl>
    <w:p w:rsidR="00E61EC0" w:rsidRPr="006A4CF0" w:rsidRDefault="00E61EC0" w:rsidP="00E61EC0">
      <w:pPr>
        <w:topLinePunct/>
        <w:spacing w:line="240" w:lineRule="exact"/>
        <w:rPr>
          <w:rFonts w:ascii="仿宋_GB2312" w:eastAsia="仿宋_GB2312"/>
          <w:sz w:val="18"/>
          <w:szCs w:val="18"/>
        </w:rPr>
      </w:pPr>
      <w:r w:rsidRPr="006A4CF0">
        <w:rPr>
          <w:rFonts w:ascii="仿宋_GB2312" w:eastAsia="仿宋_GB2312" w:hint="eastAsia"/>
          <w:sz w:val="18"/>
          <w:szCs w:val="18"/>
        </w:rPr>
        <w:t>注：本表反映部门本年度取得的各项收入情况。</w:t>
      </w:r>
    </w:p>
    <w:p w:rsidR="00467692" w:rsidRPr="00E61EC0" w:rsidRDefault="00467692">
      <w:bookmarkStart w:id="0" w:name="_GoBack"/>
      <w:bookmarkEnd w:id="0"/>
    </w:p>
    <w:sectPr w:rsidR="00467692" w:rsidRPr="00E61EC0" w:rsidSect="00E61E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C0"/>
    <w:rsid w:val="00467692"/>
    <w:rsid w:val="00E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2017-08-21T03:33:00Z</dcterms:created>
  <dcterms:modified xsi:type="dcterms:W3CDTF">2017-08-21T03:33:00Z</dcterms:modified>
</cp:coreProperties>
</file>