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94" w:rsidRPr="006A4CF0" w:rsidRDefault="00356394" w:rsidP="00356394">
      <w:pPr>
        <w:topLinePunct/>
        <w:spacing w:line="500" w:lineRule="exact"/>
        <w:rPr>
          <w:rFonts w:ascii="黑体" w:eastAsia="黑体" w:hAnsi="黑体"/>
          <w:sz w:val="32"/>
          <w:szCs w:val="32"/>
        </w:rPr>
      </w:pPr>
      <w:r w:rsidRPr="006A4CF0">
        <w:rPr>
          <w:rFonts w:ascii="黑体" w:eastAsia="黑体" w:hAnsi="黑体" w:hint="eastAsia"/>
          <w:sz w:val="32"/>
          <w:szCs w:val="32"/>
        </w:rPr>
        <w:t>附件4</w:t>
      </w:r>
    </w:p>
    <w:p w:rsidR="00356394" w:rsidRPr="006A4CF0" w:rsidRDefault="00356394" w:rsidP="00356394">
      <w:pPr>
        <w:topLinePunct/>
        <w:spacing w:line="240" w:lineRule="exact"/>
        <w:rPr>
          <w:rFonts w:ascii="仿宋_GB2312" w:eastAsia="仿宋_GB2312"/>
          <w:sz w:val="18"/>
          <w:szCs w:val="18"/>
        </w:rPr>
      </w:pPr>
    </w:p>
    <w:p w:rsidR="00356394" w:rsidRPr="006A4CF0" w:rsidRDefault="00356394" w:rsidP="00356394">
      <w:pPr>
        <w:topLinePunct/>
        <w:spacing w:line="500" w:lineRule="exact"/>
        <w:jc w:val="center"/>
        <w:rPr>
          <w:rFonts w:ascii="方正小标宋简体" w:eastAsia="方正小标宋简体"/>
          <w:sz w:val="32"/>
          <w:szCs w:val="32"/>
        </w:rPr>
      </w:pPr>
      <w:r w:rsidRPr="006A4CF0">
        <w:rPr>
          <w:rFonts w:ascii="方正小标宋简体" w:eastAsia="方正小标宋简体" w:hint="eastAsia"/>
          <w:sz w:val="32"/>
          <w:szCs w:val="32"/>
        </w:rPr>
        <w:t>财政拨款收入支出决算总表</w:t>
      </w:r>
    </w:p>
    <w:p w:rsidR="00356394" w:rsidRPr="006A4CF0" w:rsidRDefault="00356394" w:rsidP="00356394">
      <w:pPr>
        <w:topLinePunct/>
        <w:spacing w:line="600" w:lineRule="exact"/>
        <w:rPr>
          <w:rFonts w:ascii="仿宋_GB2312" w:eastAsia="仿宋_GB2312"/>
          <w:sz w:val="18"/>
          <w:szCs w:val="18"/>
        </w:rPr>
      </w:pPr>
      <w:r w:rsidRPr="006A4CF0">
        <w:rPr>
          <w:rFonts w:ascii="仿宋_GB2312" w:eastAsia="仿宋_GB2312" w:hint="eastAsia"/>
          <w:sz w:val="18"/>
          <w:szCs w:val="18"/>
        </w:rPr>
        <w:t>部门名称：内蒙古自治区交通运输厅                                                                                                         金额单位：万元</w:t>
      </w:r>
    </w:p>
    <w:tbl>
      <w:tblPr>
        <w:tblW w:w="14568" w:type="dxa"/>
        <w:jc w:val="center"/>
        <w:tblInd w:w="93" w:type="dxa"/>
        <w:tblLook w:val="04A0" w:firstRow="1" w:lastRow="0" w:firstColumn="1" w:lastColumn="0" w:noHBand="0" w:noVBand="1"/>
      </w:tblPr>
      <w:tblGrid>
        <w:gridCol w:w="3114"/>
        <w:gridCol w:w="591"/>
        <w:gridCol w:w="1476"/>
        <w:gridCol w:w="3509"/>
        <w:gridCol w:w="574"/>
        <w:gridCol w:w="1641"/>
        <w:gridCol w:w="1888"/>
        <w:gridCol w:w="1888"/>
      </w:tblGrid>
      <w:tr w:rsidR="00356394" w:rsidRPr="006A4CF0" w:rsidTr="009F04F3">
        <w:trPr>
          <w:trHeight w:val="300"/>
          <w:jc w:val="center"/>
        </w:trPr>
        <w:tc>
          <w:tcPr>
            <w:tcW w:w="5068"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收入</w:t>
            </w:r>
          </w:p>
        </w:tc>
        <w:tc>
          <w:tcPr>
            <w:tcW w:w="9500" w:type="dxa"/>
            <w:gridSpan w:val="5"/>
            <w:tcBorders>
              <w:top w:val="single" w:sz="4" w:space="0" w:color="auto"/>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支出</w:t>
            </w:r>
          </w:p>
        </w:tc>
      </w:tr>
      <w:tr w:rsidR="00356394" w:rsidRPr="006A4CF0" w:rsidTr="009F04F3">
        <w:trPr>
          <w:trHeight w:val="300"/>
          <w:jc w:val="center"/>
        </w:trPr>
        <w:tc>
          <w:tcPr>
            <w:tcW w:w="3114"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项目</w:t>
            </w:r>
          </w:p>
        </w:tc>
        <w:tc>
          <w:tcPr>
            <w:tcW w:w="591" w:type="dxa"/>
            <w:vMerge w:val="restart"/>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行次</w:t>
            </w:r>
          </w:p>
        </w:tc>
        <w:tc>
          <w:tcPr>
            <w:tcW w:w="1363" w:type="dxa"/>
            <w:vMerge w:val="restart"/>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决算数</w:t>
            </w:r>
          </w:p>
        </w:tc>
        <w:tc>
          <w:tcPr>
            <w:tcW w:w="3509" w:type="dxa"/>
            <w:vMerge w:val="restart"/>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项目（按功能分类）</w:t>
            </w:r>
          </w:p>
        </w:tc>
        <w:tc>
          <w:tcPr>
            <w:tcW w:w="574" w:type="dxa"/>
            <w:vMerge w:val="restart"/>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行次</w:t>
            </w:r>
          </w:p>
        </w:tc>
        <w:tc>
          <w:tcPr>
            <w:tcW w:w="5417" w:type="dxa"/>
            <w:gridSpan w:val="3"/>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决算数</w:t>
            </w:r>
          </w:p>
        </w:tc>
      </w:tr>
      <w:tr w:rsidR="00356394" w:rsidRPr="006A4CF0" w:rsidTr="009F04F3">
        <w:trPr>
          <w:trHeight w:val="600"/>
          <w:jc w:val="center"/>
        </w:trPr>
        <w:tc>
          <w:tcPr>
            <w:tcW w:w="3114" w:type="dxa"/>
            <w:vMerge/>
            <w:tcBorders>
              <w:top w:val="nil"/>
              <w:left w:val="single" w:sz="4" w:space="0" w:color="auto"/>
              <w:bottom w:val="single" w:sz="4" w:space="0" w:color="000000"/>
              <w:right w:val="single" w:sz="4" w:space="0" w:color="000000"/>
            </w:tcBorders>
            <w:vAlign w:val="center"/>
            <w:hideMark/>
          </w:tcPr>
          <w:p w:rsidR="00356394" w:rsidRPr="006A4CF0" w:rsidRDefault="00356394" w:rsidP="009F04F3">
            <w:pPr>
              <w:widowControl/>
              <w:jc w:val="left"/>
              <w:rPr>
                <w:rFonts w:ascii="仿宋_GB2312" w:eastAsia="仿宋_GB2312" w:hAnsi="宋体" w:cs="Arial"/>
                <w:kern w:val="0"/>
                <w:szCs w:val="21"/>
              </w:rPr>
            </w:pPr>
          </w:p>
        </w:tc>
        <w:tc>
          <w:tcPr>
            <w:tcW w:w="591" w:type="dxa"/>
            <w:vMerge/>
            <w:tcBorders>
              <w:top w:val="nil"/>
              <w:left w:val="nil"/>
              <w:bottom w:val="single" w:sz="4" w:space="0" w:color="000000"/>
              <w:right w:val="single" w:sz="4" w:space="0" w:color="000000"/>
            </w:tcBorders>
            <w:vAlign w:val="center"/>
            <w:hideMark/>
          </w:tcPr>
          <w:p w:rsidR="00356394" w:rsidRPr="006A4CF0" w:rsidRDefault="00356394" w:rsidP="009F04F3">
            <w:pPr>
              <w:widowControl/>
              <w:jc w:val="left"/>
              <w:rPr>
                <w:rFonts w:ascii="仿宋_GB2312" w:eastAsia="仿宋_GB2312" w:hAnsi="宋体" w:cs="Arial"/>
                <w:kern w:val="0"/>
                <w:szCs w:val="21"/>
              </w:rPr>
            </w:pPr>
          </w:p>
        </w:tc>
        <w:tc>
          <w:tcPr>
            <w:tcW w:w="1363" w:type="dxa"/>
            <w:vMerge/>
            <w:tcBorders>
              <w:top w:val="nil"/>
              <w:left w:val="nil"/>
              <w:bottom w:val="single" w:sz="4" w:space="0" w:color="000000"/>
              <w:right w:val="single" w:sz="4" w:space="0" w:color="000000"/>
            </w:tcBorders>
            <w:vAlign w:val="center"/>
            <w:hideMark/>
          </w:tcPr>
          <w:p w:rsidR="00356394" w:rsidRPr="006A4CF0" w:rsidRDefault="00356394" w:rsidP="009F04F3">
            <w:pPr>
              <w:widowControl/>
              <w:jc w:val="left"/>
              <w:rPr>
                <w:rFonts w:ascii="仿宋_GB2312" w:eastAsia="仿宋_GB2312" w:hAnsi="宋体" w:cs="Arial"/>
                <w:kern w:val="0"/>
                <w:szCs w:val="21"/>
              </w:rPr>
            </w:pPr>
          </w:p>
        </w:tc>
        <w:tc>
          <w:tcPr>
            <w:tcW w:w="3509" w:type="dxa"/>
            <w:vMerge/>
            <w:tcBorders>
              <w:top w:val="nil"/>
              <w:left w:val="nil"/>
              <w:bottom w:val="single" w:sz="4" w:space="0" w:color="000000"/>
              <w:right w:val="single" w:sz="4" w:space="0" w:color="000000"/>
            </w:tcBorders>
            <w:vAlign w:val="center"/>
            <w:hideMark/>
          </w:tcPr>
          <w:p w:rsidR="00356394" w:rsidRPr="006A4CF0" w:rsidRDefault="00356394" w:rsidP="009F04F3">
            <w:pPr>
              <w:widowControl/>
              <w:jc w:val="left"/>
              <w:rPr>
                <w:rFonts w:ascii="仿宋_GB2312" w:eastAsia="仿宋_GB2312" w:hAnsi="宋体" w:cs="Arial"/>
                <w:kern w:val="0"/>
                <w:szCs w:val="21"/>
              </w:rPr>
            </w:pPr>
          </w:p>
        </w:tc>
        <w:tc>
          <w:tcPr>
            <w:tcW w:w="574" w:type="dxa"/>
            <w:vMerge/>
            <w:tcBorders>
              <w:top w:val="nil"/>
              <w:left w:val="nil"/>
              <w:bottom w:val="single" w:sz="4" w:space="0" w:color="000000"/>
              <w:right w:val="single" w:sz="4" w:space="0" w:color="000000"/>
            </w:tcBorders>
            <w:vAlign w:val="center"/>
            <w:hideMark/>
          </w:tcPr>
          <w:p w:rsidR="00356394" w:rsidRPr="006A4CF0" w:rsidRDefault="00356394" w:rsidP="009F04F3">
            <w:pPr>
              <w:widowControl/>
              <w:jc w:val="left"/>
              <w:rPr>
                <w:rFonts w:ascii="仿宋_GB2312" w:eastAsia="仿宋_GB2312" w:hAnsi="宋体" w:cs="Arial"/>
                <w:kern w:val="0"/>
                <w:szCs w:val="21"/>
              </w:rPr>
            </w:pP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小计</w:t>
            </w:r>
          </w:p>
        </w:tc>
        <w:tc>
          <w:tcPr>
            <w:tcW w:w="1888" w:type="dxa"/>
            <w:tcBorders>
              <w:top w:val="nil"/>
              <w:left w:val="nil"/>
              <w:bottom w:val="single" w:sz="4" w:space="0" w:color="000000"/>
              <w:right w:val="single" w:sz="4" w:space="0" w:color="000000"/>
            </w:tcBorders>
            <w:shd w:val="clear" w:color="auto" w:fill="auto"/>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一般公共预算财政拨款</w:t>
            </w:r>
          </w:p>
        </w:tc>
        <w:tc>
          <w:tcPr>
            <w:tcW w:w="1888" w:type="dxa"/>
            <w:tcBorders>
              <w:top w:val="nil"/>
              <w:left w:val="nil"/>
              <w:bottom w:val="single" w:sz="4" w:space="0" w:color="000000"/>
              <w:right w:val="single" w:sz="4" w:space="0" w:color="auto"/>
            </w:tcBorders>
            <w:shd w:val="clear" w:color="auto" w:fill="auto"/>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政府性基金预算财政拨款</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栏次</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1</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栏次</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2</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3</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4</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一、一般公共预算财政拨款</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1</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882,350.46</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一、一般公共服务支出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29</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8.00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8.00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二、政府性基金预算财政拨款</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2</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181,506.01</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二、外交支出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30</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3</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三、国防支出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31</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4</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四、公共安全支出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32</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5</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五、教育支出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33</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6</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六、科学技术支出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34</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540.00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540.00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7</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七、文化体育与传媒支出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35</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8</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八、社会保障和就业支出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36</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2,106.82</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2,106.82</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9</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九、医疗卫生与计划生育支出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37</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10</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十、节能环保支出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38</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11</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十一、城乡社区支出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39</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12</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十二、农林水支出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40</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13</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十三、交通运输支出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41</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1,059,387.86</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877,989.15</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181,398.71</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14</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十四、资源勘探信息等支出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42</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15</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十五、商业服务业等支出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43</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lastRenderedPageBreak/>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16</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十六、金融支出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44</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auto"/>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17</w:t>
            </w:r>
          </w:p>
        </w:tc>
        <w:tc>
          <w:tcPr>
            <w:tcW w:w="1363" w:type="dxa"/>
            <w:tcBorders>
              <w:top w:val="nil"/>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十七、援助其他地区支出</w:t>
            </w:r>
          </w:p>
        </w:tc>
        <w:tc>
          <w:tcPr>
            <w:tcW w:w="574" w:type="dxa"/>
            <w:tcBorders>
              <w:top w:val="nil"/>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45</w:t>
            </w:r>
          </w:p>
        </w:tc>
        <w:tc>
          <w:tcPr>
            <w:tcW w:w="1641" w:type="dxa"/>
            <w:tcBorders>
              <w:top w:val="nil"/>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auto"/>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single" w:sz="4" w:space="0" w:color="auto"/>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18</w:t>
            </w:r>
          </w:p>
        </w:tc>
        <w:tc>
          <w:tcPr>
            <w:tcW w:w="1363" w:type="dxa"/>
            <w:tcBorders>
              <w:top w:val="single" w:sz="4" w:space="0" w:color="auto"/>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single" w:sz="4" w:space="0" w:color="auto"/>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十八、国土海洋气象等支出</w:t>
            </w:r>
          </w:p>
        </w:tc>
        <w:tc>
          <w:tcPr>
            <w:tcW w:w="574" w:type="dxa"/>
            <w:tcBorders>
              <w:top w:val="single" w:sz="4" w:space="0" w:color="auto"/>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46</w:t>
            </w:r>
          </w:p>
        </w:tc>
        <w:tc>
          <w:tcPr>
            <w:tcW w:w="1641" w:type="dxa"/>
            <w:tcBorders>
              <w:top w:val="single" w:sz="4" w:space="0" w:color="auto"/>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single" w:sz="4" w:space="0" w:color="auto"/>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single" w:sz="4" w:space="0" w:color="auto"/>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19</w:t>
            </w:r>
          </w:p>
        </w:tc>
        <w:tc>
          <w:tcPr>
            <w:tcW w:w="1363" w:type="dxa"/>
            <w:tcBorders>
              <w:top w:val="single" w:sz="4" w:space="0" w:color="auto"/>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single" w:sz="4" w:space="0" w:color="auto"/>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十九、住房保障支出</w:t>
            </w:r>
          </w:p>
        </w:tc>
        <w:tc>
          <w:tcPr>
            <w:tcW w:w="574" w:type="dxa"/>
            <w:tcBorders>
              <w:top w:val="single" w:sz="4" w:space="0" w:color="auto"/>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47</w:t>
            </w:r>
          </w:p>
        </w:tc>
        <w:tc>
          <w:tcPr>
            <w:tcW w:w="1641" w:type="dxa"/>
            <w:tcBorders>
              <w:top w:val="single" w:sz="4" w:space="0" w:color="auto"/>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1,607.96</w:t>
            </w:r>
          </w:p>
        </w:tc>
        <w:tc>
          <w:tcPr>
            <w:tcW w:w="1888" w:type="dxa"/>
            <w:tcBorders>
              <w:top w:val="single" w:sz="4" w:space="0" w:color="auto"/>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1,607.96</w:t>
            </w:r>
          </w:p>
        </w:tc>
        <w:tc>
          <w:tcPr>
            <w:tcW w:w="1888" w:type="dxa"/>
            <w:tcBorders>
              <w:top w:val="single" w:sz="4" w:space="0" w:color="auto"/>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20</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二十、粮油物资储备支出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48</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21</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二十一、其他支出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49</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22</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二十二、债务还本支出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50</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23</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二十三、债务付息支出</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51</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0.00</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b/>
                <w:bCs/>
                <w:kern w:val="0"/>
                <w:szCs w:val="21"/>
              </w:rPr>
            </w:pPr>
            <w:r w:rsidRPr="006A4CF0">
              <w:rPr>
                <w:rFonts w:ascii="仿宋_GB2312" w:eastAsia="仿宋_GB2312" w:hAnsi="宋体" w:cs="Arial" w:hint="eastAsia"/>
                <w:b/>
                <w:bCs/>
                <w:kern w:val="0"/>
                <w:szCs w:val="21"/>
              </w:rPr>
              <w:t>本年收入合计</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24</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1,063,856.47</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b/>
                <w:bCs/>
                <w:kern w:val="0"/>
                <w:szCs w:val="21"/>
              </w:rPr>
            </w:pPr>
            <w:r w:rsidRPr="006A4CF0">
              <w:rPr>
                <w:rFonts w:ascii="仿宋_GB2312" w:eastAsia="仿宋_GB2312" w:hAnsi="宋体" w:cs="Arial" w:hint="eastAsia"/>
                <w:b/>
                <w:bCs/>
                <w:kern w:val="0"/>
                <w:szCs w:val="21"/>
              </w:rPr>
              <w:t>本年支出合计</w:t>
            </w:r>
            <w:bookmarkStart w:id="0" w:name="_GoBack"/>
            <w:bookmarkEnd w:id="0"/>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52</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1,063,650.64</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882,251.93</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181,398.71</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年初财政拨款结转和结余</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25</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980.55</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年末财政拨款结转和结余</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53</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1,186.38</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223.75</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962.63</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一、一般公共预算财政拨款</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26</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125.23</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54</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r>
      <w:tr w:rsidR="00356394" w:rsidRPr="006A4CF0" w:rsidTr="009F04F3">
        <w:trPr>
          <w:trHeight w:val="300"/>
          <w:jc w:val="center"/>
        </w:trPr>
        <w:tc>
          <w:tcPr>
            <w:tcW w:w="3114" w:type="dxa"/>
            <w:tcBorders>
              <w:top w:val="nil"/>
              <w:left w:val="single" w:sz="4" w:space="0" w:color="auto"/>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二、政府性基金预算财政拨款</w:t>
            </w:r>
          </w:p>
        </w:tc>
        <w:tc>
          <w:tcPr>
            <w:tcW w:w="59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27</w:t>
            </w:r>
          </w:p>
        </w:tc>
        <w:tc>
          <w:tcPr>
            <w:tcW w:w="1363"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855.32</w:t>
            </w:r>
          </w:p>
        </w:tc>
        <w:tc>
          <w:tcPr>
            <w:tcW w:w="3509"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574"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55</w:t>
            </w:r>
          </w:p>
        </w:tc>
        <w:tc>
          <w:tcPr>
            <w:tcW w:w="1641"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1888" w:type="dxa"/>
            <w:tcBorders>
              <w:top w:val="nil"/>
              <w:left w:val="nil"/>
              <w:bottom w:val="single" w:sz="4" w:space="0" w:color="000000"/>
              <w:right w:val="single" w:sz="4" w:space="0" w:color="000000"/>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c>
          <w:tcPr>
            <w:tcW w:w="1888" w:type="dxa"/>
            <w:tcBorders>
              <w:top w:val="nil"/>
              <w:left w:val="nil"/>
              <w:bottom w:val="single" w:sz="4" w:space="0" w:color="000000"/>
              <w:right w:val="single" w:sz="4" w:space="0" w:color="auto"/>
            </w:tcBorders>
            <w:shd w:val="clear" w:color="auto" w:fill="auto"/>
            <w:noWrap/>
            <w:vAlign w:val="center"/>
            <w:hideMark/>
          </w:tcPr>
          <w:p w:rsidR="00356394" w:rsidRPr="006A4CF0" w:rsidRDefault="00356394" w:rsidP="009F04F3">
            <w:pPr>
              <w:widowControl/>
              <w:jc w:val="left"/>
              <w:rPr>
                <w:rFonts w:ascii="仿宋_GB2312" w:eastAsia="仿宋_GB2312" w:hAnsi="宋体" w:cs="Arial"/>
                <w:kern w:val="0"/>
                <w:szCs w:val="21"/>
              </w:rPr>
            </w:pPr>
            <w:r w:rsidRPr="006A4CF0">
              <w:rPr>
                <w:rFonts w:ascii="仿宋_GB2312" w:eastAsia="仿宋_GB2312" w:hAnsi="宋体" w:cs="Arial" w:hint="eastAsia"/>
                <w:kern w:val="0"/>
                <w:szCs w:val="21"/>
              </w:rPr>
              <w:t xml:space="preserve">　</w:t>
            </w:r>
          </w:p>
        </w:tc>
      </w:tr>
      <w:tr w:rsidR="00356394" w:rsidRPr="006A4CF0" w:rsidTr="009F04F3">
        <w:trPr>
          <w:trHeight w:val="300"/>
          <w:jc w:val="center"/>
        </w:trPr>
        <w:tc>
          <w:tcPr>
            <w:tcW w:w="3114" w:type="dxa"/>
            <w:tcBorders>
              <w:top w:val="nil"/>
              <w:left w:val="single" w:sz="4" w:space="0" w:color="auto"/>
              <w:bottom w:val="single" w:sz="4" w:space="0" w:color="auto"/>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b/>
                <w:bCs/>
                <w:kern w:val="0"/>
                <w:szCs w:val="21"/>
              </w:rPr>
            </w:pPr>
            <w:r w:rsidRPr="006A4CF0">
              <w:rPr>
                <w:rFonts w:ascii="仿宋_GB2312" w:eastAsia="仿宋_GB2312" w:hAnsi="宋体" w:cs="Arial" w:hint="eastAsia"/>
                <w:b/>
                <w:bCs/>
                <w:kern w:val="0"/>
                <w:szCs w:val="21"/>
              </w:rPr>
              <w:t>总计</w:t>
            </w:r>
          </w:p>
        </w:tc>
        <w:tc>
          <w:tcPr>
            <w:tcW w:w="591" w:type="dxa"/>
            <w:tcBorders>
              <w:top w:val="nil"/>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28</w:t>
            </w:r>
          </w:p>
        </w:tc>
        <w:tc>
          <w:tcPr>
            <w:tcW w:w="1363" w:type="dxa"/>
            <w:tcBorders>
              <w:top w:val="nil"/>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1,064,837.02</w:t>
            </w:r>
          </w:p>
        </w:tc>
        <w:tc>
          <w:tcPr>
            <w:tcW w:w="3509" w:type="dxa"/>
            <w:tcBorders>
              <w:top w:val="nil"/>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b/>
                <w:bCs/>
                <w:kern w:val="0"/>
                <w:szCs w:val="21"/>
              </w:rPr>
            </w:pPr>
            <w:r w:rsidRPr="006A4CF0">
              <w:rPr>
                <w:rFonts w:ascii="仿宋_GB2312" w:eastAsia="仿宋_GB2312" w:hAnsi="宋体" w:cs="Arial" w:hint="eastAsia"/>
                <w:b/>
                <w:bCs/>
                <w:kern w:val="0"/>
                <w:szCs w:val="21"/>
              </w:rPr>
              <w:t>总计</w:t>
            </w:r>
          </w:p>
        </w:tc>
        <w:tc>
          <w:tcPr>
            <w:tcW w:w="574" w:type="dxa"/>
            <w:tcBorders>
              <w:top w:val="nil"/>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center"/>
              <w:rPr>
                <w:rFonts w:ascii="仿宋_GB2312" w:eastAsia="仿宋_GB2312" w:hAnsi="宋体" w:cs="Arial"/>
                <w:kern w:val="0"/>
                <w:szCs w:val="21"/>
              </w:rPr>
            </w:pPr>
            <w:r w:rsidRPr="006A4CF0">
              <w:rPr>
                <w:rFonts w:ascii="仿宋_GB2312" w:eastAsia="仿宋_GB2312" w:hAnsi="宋体" w:cs="Arial" w:hint="eastAsia"/>
                <w:kern w:val="0"/>
                <w:szCs w:val="21"/>
              </w:rPr>
              <w:t>56</w:t>
            </w:r>
          </w:p>
        </w:tc>
        <w:tc>
          <w:tcPr>
            <w:tcW w:w="1641" w:type="dxa"/>
            <w:tcBorders>
              <w:top w:val="nil"/>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1,064,837.02</w:t>
            </w:r>
          </w:p>
        </w:tc>
        <w:tc>
          <w:tcPr>
            <w:tcW w:w="1888" w:type="dxa"/>
            <w:tcBorders>
              <w:top w:val="nil"/>
              <w:left w:val="nil"/>
              <w:bottom w:val="single" w:sz="4" w:space="0" w:color="auto"/>
              <w:right w:val="single" w:sz="4" w:space="0" w:color="000000"/>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882,475.69</w:t>
            </w:r>
          </w:p>
        </w:tc>
        <w:tc>
          <w:tcPr>
            <w:tcW w:w="1888" w:type="dxa"/>
            <w:tcBorders>
              <w:top w:val="nil"/>
              <w:left w:val="nil"/>
              <w:bottom w:val="single" w:sz="4" w:space="0" w:color="auto"/>
              <w:right w:val="single" w:sz="4" w:space="0" w:color="auto"/>
            </w:tcBorders>
            <w:shd w:val="clear" w:color="auto" w:fill="auto"/>
            <w:noWrap/>
            <w:vAlign w:val="center"/>
            <w:hideMark/>
          </w:tcPr>
          <w:p w:rsidR="00356394" w:rsidRPr="006A4CF0" w:rsidRDefault="00356394" w:rsidP="009F04F3">
            <w:pPr>
              <w:widowControl/>
              <w:jc w:val="right"/>
              <w:rPr>
                <w:rFonts w:ascii="仿宋_GB2312" w:eastAsia="仿宋_GB2312" w:hAnsi="宋体" w:cs="Arial"/>
                <w:kern w:val="0"/>
                <w:szCs w:val="21"/>
              </w:rPr>
            </w:pPr>
            <w:r w:rsidRPr="006A4CF0">
              <w:rPr>
                <w:rFonts w:ascii="仿宋_GB2312" w:eastAsia="仿宋_GB2312" w:hAnsi="宋体" w:cs="Arial" w:hint="eastAsia"/>
                <w:kern w:val="0"/>
                <w:szCs w:val="21"/>
              </w:rPr>
              <w:t>182,361.33</w:t>
            </w:r>
          </w:p>
        </w:tc>
      </w:tr>
    </w:tbl>
    <w:p w:rsidR="00356394" w:rsidRPr="006A4CF0" w:rsidRDefault="00356394" w:rsidP="00356394">
      <w:pPr>
        <w:topLinePunct/>
        <w:spacing w:line="240" w:lineRule="exact"/>
        <w:rPr>
          <w:rFonts w:ascii="仿宋_GB2312" w:eastAsia="仿宋_GB2312"/>
          <w:sz w:val="18"/>
          <w:szCs w:val="18"/>
        </w:rPr>
      </w:pPr>
      <w:r w:rsidRPr="006A4CF0">
        <w:rPr>
          <w:rFonts w:ascii="仿宋_GB2312" w:eastAsia="仿宋_GB2312" w:hint="eastAsia"/>
          <w:sz w:val="18"/>
          <w:szCs w:val="18"/>
        </w:rPr>
        <w:t>注：本表反映部门本年度一般公共预算财政拨款和政府性基金预算财政拨款的总收支和年末结转和结余情况。</w:t>
      </w:r>
    </w:p>
    <w:p w:rsidR="00467692" w:rsidRPr="00356394" w:rsidRDefault="00467692"/>
    <w:sectPr w:rsidR="00467692" w:rsidRPr="00356394" w:rsidSect="0035639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88" w:rsidRDefault="00F63F88" w:rsidP="00356394">
      <w:r>
        <w:separator/>
      </w:r>
    </w:p>
  </w:endnote>
  <w:endnote w:type="continuationSeparator" w:id="0">
    <w:p w:rsidR="00F63F88" w:rsidRDefault="00F63F88" w:rsidP="0035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88" w:rsidRDefault="00F63F88" w:rsidP="00356394">
      <w:r>
        <w:separator/>
      </w:r>
    </w:p>
  </w:footnote>
  <w:footnote w:type="continuationSeparator" w:id="0">
    <w:p w:rsidR="00F63F88" w:rsidRDefault="00F63F88" w:rsidP="0035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F2"/>
    <w:rsid w:val="000E1C2F"/>
    <w:rsid w:val="00356394"/>
    <w:rsid w:val="00467692"/>
    <w:rsid w:val="00C144F2"/>
    <w:rsid w:val="00F63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6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6394"/>
    <w:rPr>
      <w:sz w:val="18"/>
      <w:szCs w:val="18"/>
    </w:rPr>
  </w:style>
  <w:style w:type="paragraph" w:styleId="a4">
    <w:name w:val="footer"/>
    <w:basedOn w:val="a"/>
    <w:link w:val="Char0"/>
    <w:uiPriority w:val="99"/>
    <w:unhideWhenUsed/>
    <w:rsid w:val="00356394"/>
    <w:pPr>
      <w:tabs>
        <w:tab w:val="center" w:pos="4153"/>
        <w:tab w:val="right" w:pos="8306"/>
      </w:tabs>
      <w:snapToGrid w:val="0"/>
      <w:jc w:val="left"/>
    </w:pPr>
    <w:rPr>
      <w:sz w:val="18"/>
      <w:szCs w:val="18"/>
    </w:rPr>
  </w:style>
  <w:style w:type="character" w:customStyle="1" w:styleId="Char0">
    <w:name w:val="页脚 Char"/>
    <w:basedOn w:val="a0"/>
    <w:link w:val="a4"/>
    <w:uiPriority w:val="99"/>
    <w:rsid w:val="003563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6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6394"/>
    <w:rPr>
      <w:sz w:val="18"/>
      <w:szCs w:val="18"/>
    </w:rPr>
  </w:style>
  <w:style w:type="paragraph" w:styleId="a4">
    <w:name w:val="footer"/>
    <w:basedOn w:val="a"/>
    <w:link w:val="Char0"/>
    <w:uiPriority w:val="99"/>
    <w:unhideWhenUsed/>
    <w:rsid w:val="00356394"/>
    <w:pPr>
      <w:tabs>
        <w:tab w:val="center" w:pos="4153"/>
        <w:tab w:val="right" w:pos="8306"/>
      </w:tabs>
      <w:snapToGrid w:val="0"/>
      <w:jc w:val="left"/>
    </w:pPr>
    <w:rPr>
      <w:sz w:val="18"/>
      <w:szCs w:val="18"/>
    </w:rPr>
  </w:style>
  <w:style w:type="character" w:customStyle="1" w:styleId="Char0">
    <w:name w:val="页脚 Char"/>
    <w:basedOn w:val="a0"/>
    <w:link w:val="a4"/>
    <w:uiPriority w:val="99"/>
    <w:rsid w:val="003563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2017-08-21T03:31:00Z</dcterms:created>
  <dcterms:modified xsi:type="dcterms:W3CDTF">2017-08-21T03:31:00Z</dcterms:modified>
</cp:coreProperties>
</file>