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23ED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lang w:val="en-US" w:eastAsia="zh-CN"/>
        </w:rPr>
        <w:t>附件1</w:t>
      </w:r>
    </w:p>
    <w:p w14:paraId="5FAD21F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p>
    <w:p w14:paraId="55E4915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内蒙古自治区道路旅客运输企业质量信誉考核评分表</w:t>
      </w:r>
    </w:p>
    <w:bookmarkEnd w:id="0"/>
    <w:p w14:paraId="6EA1BA6D">
      <w:pPr>
        <w:spacing w:line="560" w:lineRule="exact"/>
        <w:jc w:val="left"/>
        <w:rPr>
          <w:rFonts w:hint="eastAsia" w:ascii="仿宋_GB2312" w:hAnsi="仿宋_GB2312" w:eastAsia="仿宋_GB2312" w:cs="仿宋_GB2312"/>
          <w:b w:val="0"/>
          <w:bCs/>
          <w:color w:val="000000"/>
          <w:sz w:val="44"/>
          <w:szCs w:val="44"/>
          <w:highlight w:val="none"/>
        </w:rPr>
      </w:pPr>
      <w:r>
        <w:rPr>
          <w:rFonts w:hint="eastAsia" w:ascii="仿宋_GB2312" w:hAnsi="仿宋_GB2312" w:eastAsia="仿宋_GB2312" w:cs="仿宋_GB2312"/>
          <w:b w:val="0"/>
          <w:bCs/>
          <w:color w:val="000000"/>
          <w:sz w:val="28"/>
          <w:szCs w:val="28"/>
          <w:highlight w:val="none"/>
        </w:rPr>
        <w:t xml:space="preserve">业户名称：      </w:t>
      </w:r>
      <w:r>
        <w:rPr>
          <w:rFonts w:hint="eastAsia" w:ascii="仿宋_GB2312" w:hAnsi="仿宋_GB2312" w:eastAsia="仿宋_GB2312" w:cs="仿宋_GB2312"/>
          <w:b w:val="0"/>
          <w:bCs/>
          <w:color w:val="000000"/>
          <w:sz w:val="28"/>
          <w:szCs w:val="28"/>
          <w:highlight w:val="none"/>
          <w:lang w:val="en-US" w:eastAsia="zh-CN"/>
        </w:rPr>
        <w:t xml:space="preserve">    </w:t>
      </w:r>
      <w:r>
        <w:rPr>
          <w:rFonts w:hint="eastAsia" w:ascii="仿宋_GB2312" w:hAnsi="仿宋_GB2312" w:eastAsia="仿宋_GB2312" w:cs="仿宋_GB2312"/>
          <w:b w:val="0"/>
          <w:bCs/>
          <w:color w:val="000000"/>
          <w:sz w:val="28"/>
          <w:szCs w:val="28"/>
          <w:highlight w:val="none"/>
        </w:rPr>
        <w:t xml:space="preserve">                                      考核期：</w:t>
      </w:r>
      <w:r>
        <w:rPr>
          <w:rFonts w:hint="eastAsia" w:ascii="仿宋_GB2312" w:hAnsi="仿宋_GB2312" w:eastAsia="仿宋_GB2312" w:cs="仿宋_GB2312"/>
          <w:b w:val="0"/>
          <w:bCs/>
          <w:color w:val="000000"/>
          <w:sz w:val="28"/>
          <w:szCs w:val="28"/>
          <w:highlight w:val="none"/>
          <w:lang w:val="en-US" w:eastAsia="zh-CN"/>
        </w:rPr>
        <w:t xml:space="preserve">    </w:t>
      </w:r>
      <w:r>
        <w:rPr>
          <w:rFonts w:hint="eastAsia" w:ascii="仿宋_GB2312" w:hAnsi="仿宋_GB2312" w:eastAsia="仿宋_GB2312" w:cs="仿宋_GB2312"/>
          <w:b w:val="0"/>
          <w:bCs/>
          <w:color w:val="000000"/>
          <w:sz w:val="28"/>
          <w:szCs w:val="28"/>
          <w:highlight w:val="none"/>
        </w:rPr>
        <w:t>年</w:t>
      </w:r>
      <w:r>
        <w:rPr>
          <w:rFonts w:hint="eastAsia" w:ascii="仿宋_GB2312" w:hAnsi="仿宋_GB2312" w:eastAsia="仿宋_GB2312" w:cs="仿宋_GB2312"/>
          <w:b w:val="0"/>
          <w:bCs/>
          <w:color w:val="000000"/>
          <w:sz w:val="28"/>
          <w:szCs w:val="28"/>
          <w:highlight w:val="none"/>
          <w:lang w:val="en-US" w:eastAsia="zh-CN"/>
        </w:rPr>
        <w:t xml:space="preserve">   </w:t>
      </w:r>
      <w:r>
        <w:rPr>
          <w:rFonts w:hint="eastAsia" w:ascii="仿宋_GB2312" w:hAnsi="仿宋_GB2312" w:eastAsia="仿宋_GB2312" w:cs="仿宋_GB2312"/>
          <w:b w:val="0"/>
          <w:bCs/>
          <w:color w:val="000000"/>
          <w:sz w:val="28"/>
          <w:szCs w:val="28"/>
          <w:highlight w:val="none"/>
        </w:rPr>
        <w:t>月</w:t>
      </w:r>
      <w:r>
        <w:rPr>
          <w:rFonts w:hint="eastAsia" w:ascii="仿宋_GB2312" w:hAnsi="仿宋_GB2312" w:eastAsia="仿宋_GB2312" w:cs="仿宋_GB2312"/>
          <w:b w:val="0"/>
          <w:bCs/>
          <w:color w:val="000000"/>
          <w:sz w:val="28"/>
          <w:szCs w:val="28"/>
          <w:highlight w:val="none"/>
          <w:lang w:val="en-US" w:eastAsia="zh-CN"/>
        </w:rPr>
        <w:t xml:space="preserve">  </w:t>
      </w:r>
      <w:r>
        <w:rPr>
          <w:rFonts w:hint="eastAsia" w:ascii="仿宋_GB2312" w:hAnsi="仿宋_GB2312" w:eastAsia="仿宋_GB2312" w:cs="仿宋_GB2312"/>
          <w:b w:val="0"/>
          <w:bCs/>
          <w:color w:val="000000"/>
          <w:sz w:val="28"/>
          <w:szCs w:val="28"/>
          <w:highlight w:val="none"/>
        </w:rPr>
        <w:t>日至</w:t>
      </w:r>
      <w:r>
        <w:rPr>
          <w:rFonts w:hint="eastAsia" w:ascii="仿宋_GB2312" w:hAnsi="仿宋_GB2312" w:eastAsia="仿宋_GB2312" w:cs="仿宋_GB2312"/>
          <w:b w:val="0"/>
          <w:bCs/>
          <w:color w:val="000000"/>
          <w:sz w:val="28"/>
          <w:szCs w:val="28"/>
          <w:highlight w:val="none"/>
          <w:lang w:val="en-US" w:eastAsia="zh-CN"/>
        </w:rPr>
        <w:t xml:space="preserve">    </w:t>
      </w:r>
      <w:r>
        <w:rPr>
          <w:rFonts w:hint="eastAsia" w:ascii="仿宋_GB2312" w:hAnsi="仿宋_GB2312" w:eastAsia="仿宋_GB2312" w:cs="仿宋_GB2312"/>
          <w:b w:val="0"/>
          <w:bCs/>
          <w:color w:val="000000"/>
          <w:sz w:val="28"/>
          <w:szCs w:val="28"/>
          <w:highlight w:val="none"/>
        </w:rPr>
        <w:t>年</w:t>
      </w:r>
      <w:r>
        <w:rPr>
          <w:rFonts w:hint="eastAsia" w:ascii="仿宋_GB2312" w:hAnsi="仿宋_GB2312" w:eastAsia="仿宋_GB2312" w:cs="仿宋_GB2312"/>
          <w:b w:val="0"/>
          <w:bCs/>
          <w:color w:val="000000"/>
          <w:sz w:val="28"/>
          <w:szCs w:val="28"/>
          <w:highlight w:val="none"/>
          <w:lang w:val="en-US" w:eastAsia="zh-CN"/>
        </w:rPr>
        <w:t xml:space="preserve">   </w:t>
      </w:r>
      <w:r>
        <w:rPr>
          <w:rFonts w:hint="eastAsia" w:ascii="仿宋_GB2312" w:hAnsi="仿宋_GB2312" w:eastAsia="仿宋_GB2312" w:cs="仿宋_GB2312"/>
          <w:b w:val="0"/>
          <w:bCs/>
          <w:color w:val="000000"/>
          <w:sz w:val="28"/>
          <w:szCs w:val="28"/>
          <w:highlight w:val="none"/>
        </w:rPr>
        <w:t>月</w:t>
      </w:r>
      <w:r>
        <w:rPr>
          <w:rFonts w:hint="eastAsia" w:ascii="仿宋_GB2312" w:hAnsi="仿宋_GB2312" w:eastAsia="仿宋_GB2312" w:cs="仿宋_GB2312"/>
          <w:b w:val="0"/>
          <w:bCs/>
          <w:color w:val="000000"/>
          <w:sz w:val="28"/>
          <w:szCs w:val="28"/>
          <w:highlight w:val="none"/>
          <w:lang w:val="en-US" w:eastAsia="zh-CN"/>
        </w:rPr>
        <w:t xml:space="preserve">  </w:t>
      </w:r>
      <w:r>
        <w:rPr>
          <w:rFonts w:hint="eastAsia" w:ascii="仿宋_GB2312" w:hAnsi="仿宋_GB2312" w:eastAsia="仿宋_GB2312" w:cs="仿宋_GB2312"/>
          <w:b w:val="0"/>
          <w:bCs/>
          <w:color w:val="000000"/>
          <w:sz w:val="28"/>
          <w:szCs w:val="28"/>
          <w:highlight w:val="none"/>
        </w:rPr>
        <w:t>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445"/>
        <w:gridCol w:w="1637"/>
        <w:gridCol w:w="832"/>
        <w:gridCol w:w="5591"/>
        <w:gridCol w:w="2891"/>
        <w:gridCol w:w="1336"/>
        <w:gridCol w:w="845"/>
        <w:gridCol w:w="505"/>
      </w:tblGrid>
      <w:tr w14:paraId="1E59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blHeader/>
          <w:jc w:val="center"/>
        </w:trPr>
        <w:tc>
          <w:tcPr>
            <w:tcW w:w="764" w:type="dxa"/>
            <w:noWrap w:val="0"/>
            <w:vAlign w:val="center"/>
          </w:tcPr>
          <w:p w14:paraId="269A451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color w:val="000000"/>
                <w:spacing w:val="-12"/>
                <w:sz w:val="28"/>
                <w:szCs w:val="28"/>
                <w:highlight w:val="none"/>
              </w:rPr>
            </w:pPr>
            <w:r>
              <w:rPr>
                <w:rFonts w:hint="eastAsia" w:ascii="黑体" w:hAnsi="黑体" w:eastAsia="黑体" w:cs="黑体"/>
                <w:color w:val="000000"/>
                <w:spacing w:val="-12"/>
                <w:sz w:val="28"/>
                <w:szCs w:val="28"/>
                <w:highlight w:val="none"/>
              </w:rPr>
              <w:t>序号</w:t>
            </w:r>
          </w:p>
        </w:tc>
        <w:tc>
          <w:tcPr>
            <w:tcW w:w="1445" w:type="dxa"/>
            <w:noWrap w:val="0"/>
            <w:vAlign w:val="center"/>
          </w:tcPr>
          <w:p w14:paraId="2C54CBCE">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color w:val="000000"/>
                <w:sz w:val="28"/>
                <w:szCs w:val="28"/>
                <w:highlight w:val="none"/>
                <w:lang w:eastAsia="zh-CN"/>
              </w:rPr>
              <w:t>一级指标</w:t>
            </w:r>
            <w:r>
              <w:rPr>
                <w:rFonts w:hint="eastAsia" w:ascii="黑体" w:hAnsi="黑体" w:eastAsia="黑体" w:cs="黑体"/>
                <w:color w:val="000000"/>
                <w:sz w:val="28"/>
                <w:szCs w:val="28"/>
                <w:highlight w:val="none"/>
                <w:lang w:val="en-US" w:eastAsia="zh-CN"/>
              </w:rPr>
              <w:t>及分值</w:t>
            </w:r>
          </w:p>
        </w:tc>
        <w:tc>
          <w:tcPr>
            <w:tcW w:w="1637" w:type="dxa"/>
            <w:noWrap w:val="0"/>
            <w:vAlign w:val="center"/>
          </w:tcPr>
          <w:p w14:paraId="58587FCA">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color w:val="000000"/>
                <w:sz w:val="28"/>
                <w:szCs w:val="28"/>
                <w:highlight w:val="none"/>
                <w:lang w:eastAsia="zh-CN"/>
              </w:rPr>
              <w:t>二级指标</w:t>
            </w:r>
          </w:p>
        </w:tc>
        <w:tc>
          <w:tcPr>
            <w:tcW w:w="832" w:type="dxa"/>
            <w:noWrap w:val="0"/>
            <w:vAlign w:val="center"/>
          </w:tcPr>
          <w:p w14:paraId="6606C909">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rPr>
              <w:t>分值</w:t>
            </w:r>
          </w:p>
        </w:tc>
        <w:tc>
          <w:tcPr>
            <w:tcW w:w="5591" w:type="dxa"/>
            <w:noWrap w:val="0"/>
            <w:vAlign w:val="center"/>
          </w:tcPr>
          <w:p w14:paraId="49D355DB">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color w:val="000000"/>
                <w:sz w:val="28"/>
                <w:szCs w:val="28"/>
                <w:highlight w:val="none"/>
              </w:rPr>
              <w:t>评分标准</w:t>
            </w:r>
          </w:p>
        </w:tc>
        <w:tc>
          <w:tcPr>
            <w:tcW w:w="2891" w:type="dxa"/>
            <w:noWrap w:val="0"/>
            <w:vAlign w:val="center"/>
          </w:tcPr>
          <w:p w14:paraId="280A490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数据来源</w:t>
            </w:r>
          </w:p>
        </w:tc>
        <w:tc>
          <w:tcPr>
            <w:tcW w:w="1336" w:type="dxa"/>
            <w:noWrap w:val="0"/>
            <w:vAlign w:val="center"/>
          </w:tcPr>
          <w:p w14:paraId="3D90A68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数据</w:t>
            </w:r>
          </w:p>
          <w:p w14:paraId="7F74CF2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类型</w:t>
            </w:r>
          </w:p>
        </w:tc>
        <w:tc>
          <w:tcPr>
            <w:tcW w:w="845" w:type="dxa"/>
            <w:noWrap w:val="0"/>
            <w:vAlign w:val="center"/>
          </w:tcPr>
          <w:p w14:paraId="3929EE3D">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sz w:val="28"/>
                <w:szCs w:val="28"/>
                <w:highlight w:val="none"/>
                <w:vertAlign w:val="baseline"/>
                <w:lang w:val="en-US" w:eastAsia="zh-CN"/>
              </w:rPr>
            </w:pPr>
            <w:r>
              <w:rPr>
                <w:rFonts w:hint="eastAsia" w:ascii="黑体" w:hAnsi="黑体" w:eastAsia="黑体" w:cs="黑体"/>
                <w:color w:val="000000"/>
                <w:sz w:val="28"/>
                <w:szCs w:val="28"/>
                <w:highlight w:val="none"/>
              </w:rPr>
              <w:t>扣分原因</w:t>
            </w:r>
          </w:p>
        </w:tc>
        <w:tc>
          <w:tcPr>
            <w:tcW w:w="505" w:type="dxa"/>
            <w:noWrap w:val="0"/>
            <w:vAlign w:val="center"/>
          </w:tcPr>
          <w:p w14:paraId="69A417D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得分</w:t>
            </w:r>
          </w:p>
        </w:tc>
      </w:tr>
      <w:tr w14:paraId="6C63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64" w:type="dxa"/>
            <w:noWrap w:val="0"/>
            <w:vAlign w:val="center"/>
          </w:tcPr>
          <w:p w14:paraId="79E452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w:t>
            </w:r>
          </w:p>
        </w:tc>
        <w:tc>
          <w:tcPr>
            <w:tcW w:w="1445" w:type="dxa"/>
            <w:vMerge w:val="restart"/>
            <w:noWrap w:val="0"/>
            <w:vAlign w:val="center"/>
          </w:tcPr>
          <w:p w14:paraId="2DE5515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3D3A58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EACC02F">
            <w:pPr>
              <w:pStyle w:val="2"/>
              <w:keepNext w:val="0"/>
              <w:keepLines w:val="0"/>
              <w:pageBreakBefore w:val="0"/>
              <w:widowControl w:val="0"/>
              <w:kinsoku/>
              <w:wordWrap/>
              <w:overflowPunct/>
              <w:topLinePunct w:val="0"/>
              <w:autoSpaceDE/>
              <w:autoSpaceDN/>
              <w:bidi w:val="0"/>
              <w:spacing w:after="0" w:line="360" w:lineRule="exact"/>
              <w:textAlignment w:val="auto"/>
              <w:rPr>
                <w:rFonts w:hint="eastAsia" w:ascii="仿宋_GB2312" w:hAnsi="仿宋_GB2312" w:eastAsia="仿宋_GB2312" w:cs="仿宋_GB2312"/>
                <w:sz w:val="28"/>
                <w:szCs w:val="28"/>
                <w:highlight w:val="none"/>
                <w:vertAlign w:val="baseline"/>
                <w:lang w:val="en-US" w:eastAsia="zh-CN"/>
              </w:rPr>
            </w:pPr>
          </w:p>
          <w:p w14:paraId="535F07F0">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75BD57C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F5754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安全生产</w:t>
            </w:r>
          </w:p>
          <w:p w14:paraId="67BDF1E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（250分）</w:t>
            </w:r>
          </w:p>
          <w:p w14:paraId="57E1BB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6EC3C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7CA1B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EAC9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CD664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3CBF7B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1A666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046B5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F1287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22DEF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CA9D3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89E38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DE70E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9E236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831AE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977AE0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安全生产</w:t>
            </w:r>
          </w:p>
          <w:p w14:paraId="2BA81E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（250分）</w:t>
            </w:r>
          </w:p>
          <w:p w14:paraId="3FC382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2990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A172E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EAFE9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A9912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3D1FB0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756BDF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57EC8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7DE5F1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77E2F9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5EE278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2F6B4F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2523EC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61AEC1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18588B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4EE458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663DC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518329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27C6498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安全生产</w:t>
            </w:r>
          </w:p>
          <w:p w14:paraId="67B933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（250分）</w:t>
            </w:r>
          </w:p>
          <w:p w14:paraId="4DB295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3AE7B0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4BC064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01F1EA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344E96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35B4C0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478D85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交通责任事故率</w:t>
            </w:r>
          </w:p>
        </w:tc>
        <w:tc>
          <w:tcPr>
            <w:tcW w:w="832" w:type="dxa"/>
            <w:vMerge w:val="restart"/>
            <w:noWrap w:val="0"/>
            <w:vAlign w:val="center"/>
          </w:tcPr>
          <w:p w14:paraId="54B53F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CB4CD6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19E969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77EF0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F83325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531D0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并项计分（250）</w:t>
            </w:r>
          </w:p>
          <w:p w14:paraId="2D3EAC2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41DDAD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0C7A6A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41BC12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12C941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5800E6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203E0C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33E5D50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53210F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0C4263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6B43EB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413943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356EA6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3404A7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6757E0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并项计分（250）</w:t>
            </w:r>
          </w:p>
          <w:p w14:paraId="31A826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ADA95F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50EF6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E00D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D0742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D4021C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304894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FED7F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94502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CF9A9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40122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0148C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E85CA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16F5B2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FE9AD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并项计分（250）</w:t>
            </w:r>
          </w:p>
          <w:p w14:paraId="1F66BE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6113C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6CEFD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457E2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57029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AB159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398C51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CECB6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D26CF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938C5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20E07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7B997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8D55C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720FC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C285FE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2C2C1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407FB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9CDE2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并项计分（250）</w:t>
            </w:r>
          </w:p>
        </w:tc>
        <w:tc>
          <w:tcPr>
            <w:tcW w:w="5591" w:type="dxa"/>
            <w:noWrap w:val="0"/>
            <w:vAlign w:val="center"/>
          </w:tcPr>
          <w:p w14:paraId="0AEC15F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同等责任事故每增0.01次/车，扣5分，同等以上责任事故每增0.01次/车,扣10分。</w:t>
            </w:r>
          </w:p>
        </w:tc>
        <w:tc>
          <w:tcPr>
            <w:tcW w:w="2891" w:type="dxa"/>
            <w:noWrap w:val="0"/>
            <w:vAlign w:val="center"/>
          </w:tcPr>
          <w:p w14:paraId="6EA7ADB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通过各盟市公安交警部门的信息系统获取。</w:t>
            </w:r>
          </w:p>
        </w:tc>
        <w:tc>
          <w:tcPr>
            <w:tcW w:w="1336" w:type="dxa"/>
            <w:noWrap w:val="0"/>
            <w:vAlign w:val="center"/>
          </w:tcPr>
          <w:p w14:paraId="68634E5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信息系统数据</w:t>
            </w:r>
          </w:p>
        </w:tc>
        <w:tc>
          <w:tcPr>
            <w:tcW w:w="845" w:type="dxa"/>
            <w:noWrap w:val="0"/>
            <w:vAlign w:val="center"/>
          </w:tcPr>
          <w:p w14:paraId="2E8C94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38D6DD7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3F82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764" w:type="dxa"/>
            <w:noWrap w:val="0"/>
            <w:vAlign w:val="center"/>
          </w:tcPr>
          <w:p w14:paraId="4F1CDF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p>
        </w:tc>
        <w:tc>
          <w:tcPr>
            <w:tcW w:w="1445" w:type="dxa"/>
            <w:vMerge w:val="continue"/>
            <w:noWrap w:val="0"/>
            <w:vAlign w:val="center"/>
          </w:tcPr>
          <w:p w14:paraId="2B5D2D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36BEEAD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交通责任事故伤人率</w:t>
            </w:r>
          </w:p>
        </w:tc>
        <w:tc>
          <w:tcPr>
            <w:tcW w:w="832" w:type="dxa"/>
            <w:vMerge w:val="continue"/>
            <w:noWrap w:val="0"/>
            <w:vAlign w:val="center"/>
          </w:tcPr>
          <w:p w14:paraId="22D521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798CE47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同等责任事故每增0.01次/车，扣5分，同等以上责任事故每增0.01次/车，扣10分。</w:t>
            </w:r>
          </w:p>
        </w:tc>
        <w:tc>
          <w:tcPr>
            <w:tcW w:w="2891" w:type="dxa"/>
            <w:noWrap w:val="0"/>
            <w:vAlign w:val="center"/>
          </w:tcPr>
          <w:p w14:paraId="54BE1A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通过各盟市公安交警部门的信息系统获取。</w:t>
            </w:r>
          </w:p>
        </w:tc>
        <w:tc>
          <w:tcPr>
            <w:tcW w:w="1336" w:type="dxa"/>
            <w:noWrap w:val="0"/>
            <w:vAlign w:val="center"/>
          </w:tcPr>
          <w:p w14:paraId="1532BAD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信息系统数据</w:t>
            </w:r>
          </w:p>
        </w:tc>
        <w:tc>
          <w:tcPr>
            <w:tcW w:w="845" w:type="dxa"/>
            <w:noWrap w:val="0"/>
            <w:vAlign w:val="center"/>
          </w:tcPr>
          <w:p w14:paraId="7E8747B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01FD098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249D5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764" w:type="dxa"/>
            <w:noWrap w:val="0"/>
            <w:vAlign w:val="center"/>
          </w:tcPr>
          <w:p w14:paraId="19AE8E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3</w:t>
            </w:r>
          </w:p>
        </w:tc>
        <w:tc>
          <w:tcPr>
            <w:tcW w:w="1445" w:type="dxa"/>
            <w:vMerge w:val="continue"/>
            <w:noWrap w:val="0"/>
            <w:vAlign w:val="center"/>
          </w:tcPr>
          <w:p w14:paraId="7365FC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226ED1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交通责任事故死亡率</w:t>
            </w:r>
          </w:p>
        </w:tc>
        <w:tc>
          <w:tcPr>
            <w:tcW w:w="832" w:type="dxa"/>
            <w:vMerge w:val="continue"/>
            <w:noWrap w:val="0"/>
            <w:vAlign w:val="center"/>
          </w:tcPr>
          <w:p w14:paraId="726559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68AB18AC">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同等责任事故每增0.01次/车，扣15分，同等以上责任事故每增0.01次/车，扣30分。</w:t>
            </w:r>
          </w:p>
        </w:tc>
        <w:tc>
          <w:tcPr>
            <w:tcW w:w="2891" w:type="dxa"/>
            <w:noWrap w:val="0"/>
            <w:vAlign w:val="center"/>
          </w:tcPr>
          <w:p w14:paraId="5C393CF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通过各盟市公安交警部门的信息系统获取。</w:t>
            </w:r>
          </w:p>
        </w:tc>
        <w:tc>
          <w:tcPr>
            <w:tcW w:w="1336" w:type="dxa"/>
            <w:noWrap w:val="0"/>
            <w:vAlign w:val="center"/>
          </w:tcPr>
          <w:p w14:paraId="119A530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信息系统数据</w:t>
            </w:r>
          </w:p>
        </w:tc>
        <w:tc>
          <w:tcPr>
            <w:tcW w:w="845" w:type="dxa"/>
            <w:noWrap w:val="0"/>
            <w:vAlign w:val="center"/>
          </w:tcPr>
          <w:p w14:paraId="4B2D93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34E22D1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0447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0" w:hRule="atLeast"/>
          <w:jc w:val="center"/>
        </w:trPr>
        <w:tc>
          <w:tcPr>
            <w:tcW w:w="764" w:type="dxa"/>
            <w:noWrap w:val="0"/>
            <w:vAlign w:val="center"/>
          </w:tcPr>
          <w:p w14:paraId="4661B6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4</w:t>
            </w:r>
          </w:p>
        </w:tc>
        <w:tc>
          <w:tcPr>
            <w:tcW w:w="1445" w:type="dxa"/>
            <w:vMerge w:val="continue"/>
            <w:noWrap w:val="0"/>
            <w:vAlign w:val="center"/>
          </w:tcPr>
          <w:p w14:paraId="4D1893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4677DD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重大事故</w:t>
            </w:r>
          </w:p>
          <w:p w14:paraId="2582BD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隐患</w:t>
            </w:r>
          </w:p>
        </w:tc>
        <w:tc>
          <w:tcPr>
            <w:tcW w:w="832" w:type="dxa"/>
            <w:vMerge w:val="continue"/>
            <w:noWrap w:val="0"/>
            <w:vAlign w:val="center"/>
          </w:tcPr>
          <w:p w14:paraId="724BCE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598A688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1.存在以下重大事故隐患的:</w:t>
            </w:r>
          </w:p>
          <w:p w14:paraId="4B74FAB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（1）800公里以上道路客运班线未按规定开展安全风险评估的，每条线扣50分；</w:t>
            </w:r>
          </w:p>
          <w:p w14:paraId="2138B56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（2）客运车辆未按规定执行凌晨2时至5时停车休息或接驳运输的，每发现一次扣10分；</w:t>
            </w:r>
          </w:p>
          <w:p w14:paraId="1238F91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3）经营地或运营线路途经地已发布台风橙色及以上预警，暴雨、暴雪、冰雹、大雾、沙尘暴、大风、道路结冰红色预警，或地质灾害气象风险红色预警等不具备安全通行条件时，未执行政府部门停运指令或企业应急预案要求仍擅自安排运输作业的，每发现一次扣50分；</w:t>
            </w:r>
          </w:p>
          <w:p w14:paraId="7869DF7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（4）道路旅客运输车辆驾驶员存在一次计10分及以上诚信考核计分情形且未整改到位仍继续安排上岗作业的，每人次扣5分；</w:t>
            </w:r>
          </w:p>
          <w:p w14:paraId="3B3FF85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2.存在安全生产重大事故隐患被责令停业整顿的，每发生一次扣50分。</w:t>
            </w:r>
          </w:p>
          <w:p w14:paraId="1E7F7CE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3.存在安全生产重大事故隐患限期整改不到位的，每发生一次扣50分。</w:t>
            </w:r>
          </w:p>
        </w:tc>
        <w:tc>
          <w:tcPr>
            <w:tcW w:w="2891" w:type="dxa"/>
            <w:noWrap w:val="0"/>
            <w:vAlign w:val="center"/>
          </w:tcPr>
          <w:p w14:paraId="6BA870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6BEDF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932B59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通过交通运输主管部门检查抽查、专项督查、各级官方通报和企业自查获取。</w:t>
            </w:r>
          </w:p>
        </w:tc>
        <w:tc>
          <w:tcPr>
            <w:tcW w:w="1336" w:type="dxa"/>
            <w:noWrap w:val="0"/>
            <w:vAlign w:val="center"/>
          </w:tcPr>
          <w:p w14:paraId="1EC420B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81B2D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670973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各类督查检查、现场抽查、企业自查数据</w:t>
            </w:r>
          </w:p>
        </w:tc>
        <w:tc>
          <w:tcPr>
            <w:tcW w:w="845" w:type="dxa"/>
            <w:noWrap w:val="0"/>
            <w:vAlign w:val="center"/>
          </w:tcPr>
          <w:p w14:paraId="463F55C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544D5C2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6DF3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7" w:hRule="atLeast"/>
          <w:jc w:val="center"/>
        </w:trPr>
        <w:tc>
          <w:tcPr>
            <w:tcW w:w="764" w:type="dxa"/>
            <w:noWrap w:val="0"/>
            <w:vAlign w:val="center"/>
          </w:tcPr>
          <w:p w14:paraId="250BEE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5</w:t>
            </w:r>
          </w:p>
        </w:tc>
        <w:tc>
          <w:tcPr>
            <w:tcW w:w="1445" w:type="dxa"/>
            <w:vMerge w:val="continue"/>
            <w:noWrap w:val="0"/>
            <w:vAlign w:val="center"/>
          </w:tcPr>
          <w:p w14:paraId="55F193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52D577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5C672D0">
            <w:pPr>
              <w:pStyle w:val="2"/>
              <w:keepNext w:val="0"/>
              <w:keepLines w:val="0"/>
              <w:pageBreakBefore w:val="0"/>
              <w:widowControl w:val="0"/>
              <w:kinsoku/>
              <w:wordWrap/>
              <w:overflowPunct/>
              <w:topLinePunct w:val="0"/>
              <w:autoSpaceDE/>
              <w:autoSpaceDN/>
              <w:bidi w:val="0"/>
              <w:spacing w:after="0" w:line="360" w:lineRule="exact"/>
              <w:textAlignment w:val="auto"/>
              <w:rPr>
                <w:rFonts w:hint="eastAsia"/>
                <w:highlight w:val="none"/>
                <w:lang w:val="en-US" w:eastAsia="zh-CN"/>
              </w:rPr>
            </w:pPr>
          </w:p>
          <w:p w14:paraId="12C7FE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安全管理</w:t>
            </w:r>
          </w:p>
          <w:p w14:paraId="0B0C0E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832" w:type="dxa"/>
            <w:vMerge w:val="continue"/>
            <w:noWrap w:val="0"/>
            <w:vAlign w:val="center"/>
          </w:tcPr>
          <w:p w14:paraId="320689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2CBC89D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1.未设立安全生产管理机构的，扣50分；</w:t>
            </w:r>
          </w:p>
          <w:p w14:paraId="61EC0E4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2.未按规定配备安全管理人员的，扣50分；</w:t>
            </w:r>
          </w:p>
          <w:p w14:paraId="2BD35A5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3.未建立健全安全生产管理制度的，包括安全生产操作规程、安全生产责任制、危险品查处措施、安全生产监督检查制度、驾驶员和车辆安全生产管理制度、车辆发车前安全例检制度、交通事故奖惩措施等，每缺一项扣20分；</w:t>
            </w:r>
          </w:p>
          <w:p w14:paraId="2BB9E45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4.未按规定比例提取专项安全生产费用的，扣30分；</w:t>
            </w:r>
          </w:p>
          <w:p w14:paraId="591C54D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5.企业负责人、安全管理人员未按要求取得安全生产知识和管理能力考核合格证明的，分别扣10分。</w:t>
            </w:r>
          </w:p>
          <w:p w14:paraId="7BE4F21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6.客运包车企业存在客运包车未持有效的包车客运标志牌经营的或不按照包车客运标志牌载明事项运行运营的或线路两端均不在车籍所在地运营的，每发现一辆次扣5分。</w:t>
            </w:r>
          </w:p>
        </w:tc>
        <w:tc>
          <w:tcPr>
            <w:tcW w:w="2891" w:type="dxa"/>
            <w:noWrap w:val="0"/>
            <w:vAlign w:val="center"/>
          </w:tcPr>
          <w:p w14:paraId="228DF0E8">
            <w:pPr>
              <w:pStyle w:val="2"/>
              <w:keepNext w:val="0"/>
              <w:keepLines w:val="0"/>
              <w:pageBreakBefore w:val="0"/>
              <w:widowControl w:val="0"/>
              <w:kinsoku/>
              <w:wordWrap/>
              <w:overflowPunct/>
              <w:topLinePunct w:val="0"/>
              <w:autoSpaceDE/>
              <w:autoSpaceDN/>
              <w:bidi w:val="0"/>
              <w:spacing w:after="0" w:line="360" w:lineRule="exact"/>
              <w:jc w:val="both"/>
              <w:textAlignment w:val="auto"/>
              <w:rPr>
                <w:rFonts w:hint="default"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通过交通运输主管部门</w:t>
            </w:r>
            <w:r>
              <w:rPr>
                <w:rFonts w:hint="eastAsia" w:ascii="仿宋_GB2312" w:hAnsi="仿宋_GB2312" w:eastAsia="仿宋_GB2312" w:cs="仿宋_GB2312"/>
                <w:sz w:val="28"/>
                <w:szCs w:val="28"/>
                <w:highlight w:val="none"/>
                <w:vertAlign w:val="baseline"/>
                <w:lang w:val="en-US" w:eastAsia="zh-CN"/>
              </w:rPr>
              <w:t>检查抽查、专项督查</w:t>
            </w:r>
            <w:r>
              <w:rPr>
                <w:rFonts w:hint="eastAsia" w:ascii="仿宋_GB2312" w:hAnsi="仿宋_GB2312" w:eastAsia="仿宋_GB2312" w:cs="仿宋_GB2312"/>
                <w:kern w:val="2"/>
                <w:sz w:val="28"/>
                <w:szCs w:val="28"/>
                <w:highlight w:val="none"/>
                <w:vertAlign w:val="baseline"/>
                <w:lang w:val="en-US" w:eastAsia="zh-CN" w:bidi="ar-SA"/>
              </w:rPr>
              <w:t>和“两客一危”车辆动态监控系统等行业管理有关信息系统获取。</w:t>
            </w:r>
          </w:p>
        </w:tc>
        <w:tc>
          <w:tcPr>
            <w:tcW w:w="1336" w:type="dxa"/>
            <w:noWrap w:val="0"/>
            <w:vAlign w:val="center"/>
          </w:tcPr>
          <w:p w14:paraId="7AA512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04BC8E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各类督查检查、现场抽查、信息系统数据和企业填报数据</w:t>
            </w:r>
          </w:p>
        </w:tc>
        <w:tc>
          <w:tcPr>
            <w:tcW w:w="845" w:type="dxa"/>
            <w:noWrap w:val="0"/>
            <w:vAlign w:val="center"/>
          </w:tcPr>
          <w:p w14:paraId="4628D21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5FB79C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4717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2" w:hRule="atLeast"/>
          <w:jc w:val="center"/>
        </w:trPr>
        <w:tc>
          <w:tcPr>
            <w:tcW w:w="764" w:type="dxa"/>
            <w:noWrap w:val="0"/>
            <w:vAlign w:val="center"/>
          </w:tcPr>
          <w:p w14:paraId="084FEE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6</w:t>
            </w:r>
          </w:p>
        </w:tc>
        <w:tc>
          <w:tcPr>
            <w:tcW w:w="1445" w:type="dxa"/>
            <w:noWrap w:val="0"/>
            <w:vAlign w:val="center"/>
          </w:tcPr>
          <w:p w14:paraId="1CA2E1C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安全生产</w:t>
            </w:r>
          </w:p>
          <w:p w14:paraId="5F23FA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（250分）</w:t>
            </w:r>
          </w:p>
          <w:p w14:paraId="0FD5879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4A2D45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动态监控</w:t>
            </w:r>
          </w:p>
        </w:tc>
        <w:tc>
          <w:tcPr>
            <w:tcW w:w="832" w:type="dxa"/>
            <w:vMerge w:val="continue"/>
            <w:noWrap w:val="0"/>
            <w:vAlign w:val="center"/>
          </w:tcPr>
          <w:p w14:paraId="2FD2B6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388CB02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1.道路运输企业未严格落实道路运输车辆动态监控主体责任，存在以下情形的：</w:t>
            </w:r>
          </w:p>
          <w:p w14:paraId="301C767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（1）未按规定配备专职监控人员（最低不少于2人），或者监控人员未有效履行监控职责，通过监控人员交接班记录、动态监控台账、违法违规行为处理闭环台账等判定，扣10分。</w:t>
            </w:r>
          </w:p>
          <w:p w14:paraId="18F76E0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（2）未按照规定设置监控超速行驶和疲劳驾驶的限值，扣10分/次。</w:t>
            </w:r>
          </w:p>
          <w:p w14:paraId="2474B58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（3）对卫星定位装置出现故障不能保持在线的道路运输车辆，道路运输经营者安排其从事道路运输经营活动，扣10分/辆。</w:t>
            </w:r>
          </w:p>
          <w:p w14:paraId="507D466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（4）</w:t>
            </w:r>
            <w:r>
              <w:rPr>
                <w:rFonts w:hint="default" w:ascii="仿宋_GB2312" w:hAnsi="仿宋_GB2312" w:eastAsia="仿宋_GB2312" w:cs="仿宋_GB2312"/>
                <w:sz w:val="28"/>
                <w:szCs w:val="28"/>
                <w:highlight w:val="none"/>
                <w:vertAlign w:val="baseline"/>
                <w:lang w:val="en-US" w:eastAsia="zh-CN"/>
              </w:rPr>
              <w:t>破坏卫星定位装置以及恶意人为干扰、屏蔽卫星定位装置信号，篡改卫星定位装置数据</w:t>
            </w:r>
            <w:r>
              <w:rPr>
                <w:rFonts w:hint="eastAsia" w:ascii="仿宋_GB2312" w:hAnsi="仿宋_GB2312" w:eastAsia="仿宋_GB2312" w:cs="仿宋_GB2312"/>
                <w:sz w:val="28"/>
                <w:szCs w:val="28"/>
                <w:highlight w:val="none"/>
                <w:vertAlign w:val="baseline"/>
                <w:lang w:val="en-US" w:eastAsia="zh-CN"/>
              </w:rPr>
              <w:t>，每次扣20分。</w:t>
            </w:r>
          </w:p>
          <w:p w14:paraId="5820DDE2">
            <w:pPr>
              <w:pStyle w:val="2"/>
              <w:keepNext w:val="0"/>
              <w:keepLines w:val="0"/>
              <w:pageBreakBefore w:val="0"/>
              <w:widowControl w:val="0"/>
              <w:kinsoku/>
              <w:wordWrap/>
              <w:overflowPunct/>
              <w:topLinePunct w:val="0"/>
              <w:autoSpaceDE/>
              <w:autoSpaceDN/>
              <w:bidi w:val="0"/>
              <w:adjustRightInd/>
              <w:snapToGrid/>
              <w:spacing w:after="0" w:line="360" w:lineRule="exact"/>
              <w:ind w:firstLine="560" w:firstLineChars="200"/>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w:t>
            </w:r>
            <w:r>
              <w:rPr>
                <w:rFonts w:hint="eastAsia" w:ascii="仿宋_GB2312" w:hAnsi="仿宋_GB2312" w:eastAsia="仿宋_GB2312" w:cs="仿宋_GB2312"/>
                <w:kern w:val="2"/>
                <w:sz w:val="28"/>
                <w:szCs w:val="28"/>
                <w:highlight w:val="none"/>
                <w:vertAlign w:val="baseline"/>
                <w:lang w:val="en-US" w:eastAsia="zh-CN" w:bidi="ar-SA"/>
              </w:rPr>
              <w:t>根据“两客一危”车辆联网联控运行年度考核得分情况，按照“（100-企业年度考核得分）/100*200”扣分。</w:t>
            </w:r>
          </w:p>
        </w:tc>
        <w:tc>
          <w:tcPr>
            <w:tcW w:w="2891" w:type="dxa"/>
            <w:noWrap w:val="0"/>
            <w:vAlign w:val="center"/>
          </w:tcPr>
          <w:p w14:paraId="71E3E50E">
            <w:pPr>
              <w:pStyle w:val="2"/>
              <w:keepNext w:val="0"/>
              <w:keepLines w:val="0"/>
              <w:pageBreakBefore w:val="0"/>
              <w:widowControl w:val="0"/>
              <w:kinsoku/>
              <w:wordWrap/>
              <w:overflowPunct/>
              <w:topLinePunct w:val="0"/>
              <w:autoSpaceDE/>
              <w:autoSpaceDN/>
              <w:bidi w:val="0"/>
              <w:spacing w:after="0" w:line="360" w:lineRule="exact"/>
              <w:jc w:val="both"/>
              <w:textAlignment w:val="auto"/>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kern w:val="2"/>
                <w:sz w:val="28"/>
                <w:szCs w:val="28"/>
                <w:highlight w:val="none"/>
                <w:vertAlign w:val="baseline"/>
                <w:lang w:val="en-US" w:eastAsia="zh-CN" w:bidi="ar-SA"/>
              </w:rPr>
              <w:t>通过交通运输主管部门</w:t>
            </w:r>
            <w:r>
              <w:rPr>
                <w:rFonts w:hint="eastAsia" w:ascii="仿宋_GB2312" w:hAnsi="仿宋_GB2312" w:eastAsia="仿宋_GB2312" w:cs="仿宋_GB2312"/>
                <w:sz w:val="28"/>
                <w:szCs w:val="28"/>
                <w:highlight w:val="none"/>
                <w:vertAlign w:val="baseline"/>
                <w:lang w:val="en-US" w:eastAsia="zh-CN"/>
              </w:rPr>
              <w:t>检查抽查、专项督查</w:t>
            </w:r>
            <w:r>
              <w:rPr>
                <w:rFonts w:hint="eastAsia" w:ascii="仿宋_GB2312" w:hAnsi="仿宋_GB2312" w:eastAsia="仿宋_GB2312" w:cs="仿宋_GB2312"/>
                <w:kern w:val="2"/>
                <w:sz w:val="28"/>
                <w:szCs w:val="28"/>
                <w:highlight w:val="none"/>
                <w:vertAlign w:val="baseline"/>
                <w:lang w:val="en-US" w:eastAsia="zh-CN" w:bidi="ar-SA"/>
              </w:rPr>
              <w:t>和“两客一危”车辆动态监控系统等行业管理有关信息系统获取。</w:t>
            </w:r>
          </w:p>
        </w:tc>
        <w:tc>
          <w:tcPr>
            <w:tcW w:w="1336" w:type="dxa"/>
            <w:noWrap w:val="0"/>
            <w:vAlign w:val="center"/>
          </w:tcPr>
          <w:p w14:paraId="4FDB851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各类督查检查、现场抽查、信息系统数据和企业填报数据</w:t>
            </w:r>
          </w:p>
        </w:tc>
        <w:tc>
          <w:tcPr>
            <w:tcW w:w="845" w:type="dxa"/>
            <w:noWrap w:val="0"/>
            <w:vAlign w:val="center"/>
          </w:tcPr>
          <w:p w14:paraId="0E2D13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382C951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41759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764" w:type="dxa"/>
            <w:noWrap w:val="0"/>
            <w:vAlign w:val="center"/>
          </w:tcPr>
          <w:p w14:paraId="1C7B64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7</w:t>
            </w:r>
          </w:p>
        </w:tc>
        <w:tc>
          <w:tcPr>
            <w:tcW w:w="1445" w:type="dxa"/>
            <w:vMerge w:val="restart"/>
            <w:noWrap w:val="0"/>
            <w:vAlign w:val="center"/>
          </w:tcPr>
          <w:p w14:paraId="1BE9A2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经营行为</w:t>
            </w:r>
          </w:p>
          <w:p w14:paraId="511FE4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（200分）</w:t>
            </w:r>
          </w:p>
        </w:tc>
        <w:tc>
          <w:tcPr>
            <w:tcW w:w="1637" w:type="dxa"/>
            <w:noWrap w:val="0"/>
            <w:vAlign w:val="center"/>
          </w:tcPr>
          <w:p w14:paraId="7598DA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经营违法违规率</w:t>
            </w:r>
          </w:p>
        </w:tc>
        <w:tc>
          <w:tcPr>
            <w:tcW w:w="832" w:type="dxa"/>
            <w:vMerge w:val="restart"/>
            <w:noWrap w:val="0"/>
            <w:vAlign w:val="center"/>
          </w:tcPr>
          <w:p w14:paraId="45CDA4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C6BD4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B8C58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34F9C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并项计分（200分）</w:t>
            </w:r>
          </w:p>
        </w:tc>
        <w:tc>
          <w:tcPr>
            <w:tcW w:w="5591" w:type="dxa"/>
            <w:noWrap w:val="0"/>
            <w:vAlign w:val="center"/>
          </w:tcPr>
          <w:p w14:paraId="6C7AEEA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被行业主管部门依法查处或者是被其他相关部门抄告的违法行为，每增0.01次/车，扣10分。在上述扣分情况下，考核评价期内同一车辆处罚累计达到10次以上，或同一违规行为处罚累计达到4次，每种情况加扣30分。</w:t>
            </w:r>
          </w:p>
          <w:p w14:paraId="798D468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2.故意隐瞒不报或不按规定接受处理的，每次扣20分。</w:t>
            </w:r>
          </w:p>
        </w:tc>
        <w:tc>
          <w:tcPr>
            <w:tcW w:w="2891" w:type="dxa"/>
            <w:noWrap w:val="0"/>
            <w:vAlign w:val="center"/>
          </w:tcPr>
          <w:p w14:paraId="6148324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根据各地实际情况，通过自治区道路运政信息系统、道路运政执法系统、</w:t>
            </w:r>
            <w:r>
              <w:rPr>
                <w:rFonts w:hint="eastAsia" w:ascii="仿宋_GB2312" w:hAnsi="仿宋_GB2312" w:eastAsia="仿宋_GB2312" w:cs="仿宋_GB2312"/>
                <w:kern w:val="2"/>
                <w:sz w:val="28"/>
                <w:szCs w:val="28"/>
                <w:highlight w:val="none"/>
                <w:vertAlign w:val="baseline"/>
                <w:lang w:val="en-US" w:eastAsia="zh-CN" w:bidi="ar-SA"/>
              </w:rPr>
              <w:t>交通运输信用信息服务系统等信息系统</w:t>
            </w:r>
            <w:r>
              <w:rPr>
                <w:rFonts w:hint="eastAsia" w:ascii="仿宋_GB2312" w:hAnsi="仿宋_GB2312" w:eastAsia="仿宋_GB2312" w:cs="仿宋_GB2312"/>
                <w:sz w:val="28"/>
                <w:szCs w:val="28"/>
                <w:highlight w:val="none"/>
                <w:vertAlign w:val="baseline"/>
                <w:lang w:val="en-US" w:eastAsia="zh-CN"/>
              </w:rPr>
              <w:t>获取。</w:t>
            </w:r>
          </w:p>
        </w:tc>
        <w:tc>
          <w:tcPr>
            <w:tcW w:w="1336" w:type="dxa"/>
            <w:noWrap w:val="0"/>
            <w:vAlign w:val="center"/>
          </w:tcPr>
          <w:p w14:paraId="049A572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信息系统数据、执法信息系统数据</w:t>
            </w:r>
          </w:p>
        </w:tc>
        <w:tc>
          <w:tcPr>
            <w:tcW w:w="845" w:type="dxa"/>
            <w:noWrap w:val="0"/>
            <w:vAlign w:val="center"/>
          </w:tcPr>
          <w:p w14:paraId="69DACA3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27BB861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70B4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64" w:type="dxa"/>
            <w:noWrap w:val="0"/>
            <w:vAlign w:val="center"/>
          </w:tcPr>
          <w:p w14:paraId="77DCE0B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8</w:t>
            </w:r>
          </w:p>
        </w:tc>
        <w:tc>
          <w:tcPr>
            <w:tcW w:w="1445" w:type="dxa"/>
            <w:vMerge w:val="continue"/>
            <w:noWrap w:val="0"/>
            <w:vAlign w:val="center"/>
          </w:tcPr>
          <w:p w14:paraId="6B8748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1637" w:type="dxa"/>
            <w:noWrap w:val="0"/>
            <w:vAlign w:val="center"/>
          </w:tcPr>
          <w:p w14:paraId="7378B90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现场检查</w:t>
            </w:r>
          </w:p>
        </w:tc>
        <w:tc>
          <w:tcPr>
            <w:tcW w:w="832" w:type="dxa"/>
            <w:vMerge w:val="continue"/>
            <w:noWrap w:val="0"/>
            <w:vAlign w:val="center"/>
          </w:tcPr>
          <w:p w14:paraId="4519E3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25E6F2E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行业主管部门结合年度现场检查、行业管理，对企业经营管理不合规问题情况，予以扣分，单次检查扣分不超过25分。</w:t>
            </w:r>
          </w:p>
        </w:tc>
        <w:tc>
          <w:tcPr>
            <w:tcW w:w="2891" w:type="dxa"/>
            <w:noWrap w:val="0"/>
            <w:vAlign w:val="center"/>
          </w:tcPr>
          <w:p w14:paraId="4C8C149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通过交通运输主管部门检查抽查、专项督查检查、各级官方通报获取。</w:t>
            </w:r>
          </w:p>
        </w:tc>
        <w:tc>
          <w:tcPr>
            <w:tcW w:w="1336" w:type="dxa"/>
            <w:noWrap w:val="0"/>
            <w:vAlign w:val="center"/>
          </w:tcPr>
          <w:p w14:paraId="425F71D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检查抽查、督查数据</w:t>
            </w:r>
          </w:p>
        </w:tc>
        <w:tc>
          <w:tcPr>
            <w:tcW w:w="845" w:type="dxa"/>
            <w:noWrap w:val="0"/>
            <w:vAlign w:val="center"/>
          </w:tcPr>
          <w:p w14:paraId="3E2543D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43606F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0DF5D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7" w:hRule="atLeast"/>
          <w:jc w:val="center"/>
        </w:trPr>
        <w:tc>
          <w:tcPr>
            <w:tcW w:w="764" w:type="dxa"/>
            <w:noWrap w:val="0"/>
            <w:vAlign w:val="center"/>
          </w:tcPr>
          <w:p w14:paraId="09754B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9</w:t>
            </w:r>
          </w:p>
        </w:tc>
        <w:tc>
          <w:tcPr>
            <w:tcW w:w="1445" w:type="dxa"/>
            <w:vMerge w:val="restart"/>
            <w:noWrap w:val="0"/>
            <w:vAlign w:val="center"/>
          </w:tcPr>
          <w:p w14:paraId="22B664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E9C68B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109398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3078C2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E40505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4FD34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56DCB1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E8463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FB10CE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8750EC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服务质量</w:t>
            </w:r>
          </w:p>
          <w:p w14:paraId="287578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（200分）</w:t>
            </w:r>
          </w:p>
          <w:p w14:paraId="0D8F409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B6433E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07E5A6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FD4E0B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99BAD7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CFDEA1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58CE7A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B440D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F24A97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B742D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F6DD0B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服务质量</w:t>
            </w:r>
          </w:p>
          <w:p w14:paraId="63F8DC8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（200分）</w:t>
            </w:r>
          </w:p>
          <w:p w14:paraId="3FB3364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1637" w:type="dxa"/>
            <w:noWrap w:val="0"/>
            <w:vAlign w:val="center"/>
          </w:tcPr>
          <w:p w14:paraId="24E0C93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建立投诉</w:t>
            </w:r>
          </w:p>
          <w:p w14:paraId="5405C89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渠道</w:t>
            </w:r>
          </w:p>
        </w:tc>
        <w:tc>
          <w:tcPr>
            <w:tcW w:w="832" w:type="dxa"/>
            <w:vMerge w:val="restart"/>
            <w:noWrap w:val="0"/>
            <w:vAlign w:val="center"/>
          </w:tcPr>
          <w:p w14:paraId="52C471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64647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C23814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9F77B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F8F3B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2CFE9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A0E93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0CD9A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3F5B80D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并项计分（200分）</w:t>
            </w:r>
          </w:p>
          <w:p w14:paraId="571BBB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762AF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87CC2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9C9FEC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E0D077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93C9A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93216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82F2E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并项计分（200分）</w:t>
            </w:r>
          </w:p>
          <w:p w14:paraId="376AA3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15016485">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1.未设置投诉举报电话的，扣30分；</w:t>
            </w:r>
          </w:p>
          <w:p w14:paraId="3F49E19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2.投诉举报电话无人接听或无投诉处理回复记录的，扣5分/件；</w:t>
            </w:r>
          </w:p>
          <w:p w14:paraId="2F5BCC8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3.不协助交通运输主管部门处理乘客投诉、举报的，扣10分/件。</w:t>
            </w:r>
          </w:p>
        </w:tc>
        <w:tc>
          <w:tcPr>
            <w:tcW w:w="2891" w:type="dxa"/>
            <w:noWrap w:val="0"/>
            <w:vAlign w:val="center"/>
          </w:tcPr>
          <w:p w14:paraId="4D5B1A2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通过监督服务热线平台系统获取和由企业提供相关材料。</w:t>
            </w:r>
          </w:p>
        </w:tc>
        <w:tc>
          <w:tcPr>
            <w:tcW w:w="1336" w:type="dxa"/>
            <w:noWrap w:val="0"/>
            <w:vAlign w:val="center"/>
          </w:tcPr>
          <w:p w14:paraId="022A6CB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信息系统数据、企业填报</w:t>
            </w:r>
          </w:p>
        </w:tc>
        <w:tc>
          <w:tcPr>
            <w:tcW w:w="845" w:type="dxa"/>
            <w:noWrap w:val="0"/>
            <w:vAlign w:val="center"/>
          </w:tcPr>
          <w:p w14:paraId="75E4C2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629C7E1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589E5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64" w:type="dxa"/>
            <w:noWrap w:val="0"/>
            <w:vAlign w:val="center"/>
          </w:tcPr>
          <w:p w14:paraId="024964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10</w:t>
            </w:r>
          </w:p>
        </w:tc>
        <w:tc>
          <w:tcPr>
            <w:tcW w:w="1445" w:type="dxa"/>
            <w:vMerge w:val="continue"/>
            <w:noWrap w:val="0"/>
            <w:vAlign w:val="center"/>
          </w:tcPr>
          <w:p w14:paraId="108E1480">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p>
        </w:tc>
        <w:tc>
          <w:tcPr>
            <w:tcW w:w="1637" w:type="dxa"/>
            <w:noWrap w:val="0"/>
            <w:vAlign w:val="center"/>
          </w:tcPr>
          <w:p w14:paraId="54C1FAC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服务质量</w:t>
            </w:r>
          </w:p>
          <w:p w14:paraId="7C07CB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事故</w:t>
            </w:r>
          </w:p>
        </w:tc>
        <w:tc>
          <w:tcPr>
            <w:tcW w:w="832" w:type="dxa"/>
            <w:vMerge w:val="continue"/>
            <w:noWrap w:val="0"/>
            <w:vAlign w:val="center"/>
          </w:tcPr>
          <w:p w14:paraId="7169125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2442BA34">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发生殴打旅客，暴力揽客、甩客、中途绕道等违法违规行为的，每发现一起扣60分。</w:t>
            </w:r>
          </w:p>
        </w:tc>
        <w:tc>
          <w:tcPr>
            <w:tcW w:w="2891" w:type="dxa"/>
            <w:noWrap w:val="0"/>
            <w:vAlign w:val="center"/>
          </w:tcPr>
          <w:p w14:paraId="0EE20B5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通过监督服务热线平台系统、交通运输主管部门的日常工作记录获取。</w:t>
            </w:r>
          </w:p>
        </w:tc>
        <w:tc>
          <w:tcPr>
            <w:tcW w:w="1336" w:type="dxa"/>
            <w:noWrap w:val="0"/>
            <w:vAlign w:val="center"/>
          </w:tcPr>
          <w:p w14:paraId="14DD654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信息系统数据、日常记录数据</w:t>
            </w:r>
          </w:p>
        </w:tc>
        <w:tc>
          <w:tcPr>
            <w:tcW w:w="845" w:type="dxa"/>
            <w:noWrap w:val="0"/>
            <w:vAlign w:val="center"/>
          </w:tcPr>
          <w:p w14:paraId="5671DD5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5866E8D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66D1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764" w:type="dxa"/>
            <w:noWrap w:val="0"/>
            <w:vAlign w:val="center"/>
          </w:tcPr>
          <w:p w14:paraId="7ADAB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11</w:t>
            </w:r>
          </w:p>
        </w:tc>
        <w:tc>
          <w:tcPr>
            <w:tcW w:w="1445" w:type="dxa"/>
            <w:vMerge w:val="continue"/>
            <w:noWrap w:val="0"/>
            <w:vAlign w:val="center"/>
          </w:tcPr>
          <w:p w14:paraId="35D41E6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p>
        </w:tc>
        <w:tc>
          <w:tcPr>
            <w:tcW w:w="1637" w:type="dxa"/>
            <w:noWrap w:val="0"/>
            <w:vAlign w:val="center"/>
          </w:tcPr>
          <w:p w14:paraId="05246B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有效投诉率</w:t>
            </w:r>
          </w:p>
        </w:tc>
        <w:tc>
          <w:tcPr>
            <w:tcW w:w="832" w:type="dxa"/>
            <w:vMerge w:val="continue"/>
            <w:noWrap w:val="0"/>
            <w:vAlign w:val="center"/>
          </w:tcPr>
          <w:p w14:paraId="015AE4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15440CAD">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1.社会投诉率每增0.01人/车，扣2分；</w:t>
            </w:r>
          </w:p>
          <w:p w14:paraId="28C3454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2.同一类服务质量问题发生三次以上投诉的另扣10分。</w:t>
            </w:r>
          </w:p>
        </w:tc>
        <w:tc>
          <w:tcPr>
            <w:tcW w:w="2891" w:type="dxa"/>
            <w:noWrap w:val="0"/>
            <w:vAlign w:val="center"/>
          </w:tcPr>
          <w:p w14:paraId="2D8D2B2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通过监督服务热线平台系统获取。</w:t>
            </w:r>
          </w:p>
        </w:tc>
        <w:tc>
          <w:tcPr>
            <w:tcW w:w="1336" w:type="dxa"/>
            <w:noWrap w:val="0"/>
            <w:vAlign w:val="center"/>
          </w:tcPr>
          <w:p w14:paraId="2FE701B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信息系统数据</w:t>
            </w:r>
          </w:p>
        </w:tc>
        <w:tc>
          <w:tcPr>
            <w:tcW w:w="845" w:type="dxa"/>
            <w:noWrap w:val="0"/>
            <w:vAlign w:val="center"/>
          </w:tcPr>
          <w:p w14:paraId="03F982F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44FF626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54328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764" w:type="dxa"/>
            <w:noWrap w:val="0"/>
            <w:vAlign w:val="center"/>
          </w:tcPr>
          <w:p w14:paraId="34AF05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12</w:t>
            </w:r>
          </w:p>
        </w:tc>
        <w:tc>
          <w:tcPr>
            <w:tcW w:w="1445" w:type="dxa"/>
            <w:vMerge w:val="continue"/>
            <w:noWrap w:val="0"/>
            <w:vAlign w:val="center"/>
          </w:tcPr>
          <w:p w14:paraId="496101EC">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p>
        </w:tc>
        <w:tc>
          <w:tcPr>
            <w:tcW w:w="1637" w:type="dxa"/>
            <w:noWrap w:val="0"/>
            <w:vAlign w:val="center"/>
          </w:tcPr>
          <w:p w14:paraId="64B35E0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媒体</w:t>
            </w:r>
          </w:p>
          <w:p w14:paraId="3BC0D3B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曝光率</w:t>
            </w:r>
          </w:p>
        </w:tc>
        <w:tc>
          <w:tcPr>
            <w:tcW w:w="832" w:type="dxa"/>
            <w:vMerge w:val="continue"/>
            <w:noWrap w:val="0"/>
            <w:vAlign w:val="center"/>
          </w:tcPr>
          <w:p w14:paraId="54F18B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44232CE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1.因不诚信服务被县、市级新闻媒体曝光的，扣10分/次；被自治区级新闻媒体曝光的，扣20分/次；被国家级新闻媒体曝光的，扣30分/次；被自媒体曝光引发舆情的，经核实属实的，扣20分/次。</w:t>
            </w:r>
          </w:p>
          <w:p w14:paraId="0A5D94F3">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2.因不诚信服务同一事件被新闻媒体及自媒体（自媒体曝光经核实属实的）连续曝光两次及以上的另扣30分。</w:t>
            </w:r>
          </w:p>
        </w:tc>
        <w:tc>
          <w:tcPr>
            <w:tcW w:w="2891" w:type="dxa"/>
            <w:noWrap w:val="0"/>
            <w:vAlign w:val="center"/>
          </w:tcPr>
          <w:p w14:paraId="1F11C66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通过交通运输主管部门的日常工作记录获取</w:t>
            </w:r>
          </w:p>
        </w:tc>
        <w:tc>
          <w:tcPr>
            <w:tcW w:w="1336" w:type="dxa"/>
            <w:noWrap w:val="0"/>
            <w:vAlign w:val="center"/>
          </w:tcPr>
          <w:p w14:paraId="7C4C912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日常记录数据</w:t>
            </w:r>
          </w:p>
        </w:tc>
        <w:tc>
          <w:tcPr>
            <w:tcW w:w="845" w:type="dxa"/>
            <w:noWrap w:val="0"/>
            <w:vAlign w:val="center"/>
          </w:tcPr>
          <w:p w14:paraId="29A92FD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4244A94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702DB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764" w:type="dxa"/>
            <w:noWrap w:val="0"/>
            <w:vAlign w:val="center"/>
          </w:tcPr>
          <w:p w14:paraId="373E00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13</w:t>
            </w:r>
          </w:p>
        </w:tc>
        <w:tc>
          <w:tcPr>
            <w:tcW w:w="1445" w:type="dxa"/>
            <w:vMerge w:val="restart"/>
            <w:noWrap w:val="0"/>
            <w:vAlign w:val="center"/>
          </w:tcPr>
          <w:p w14:paraId="3074B31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7760F5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AF0F08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B968F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2C7E1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4CD622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6C9FF9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社会责任</w:t>
            </w:r>
          </w:p>
          <w:p w14:paraId="6237E1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（150分）</w:t>
            </w:r>
          </w:p>
          <w:p w14:paraId="7130A3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C8682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62F18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33907E5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社会责任</w:t>
            </w:r>
          </w:p>
          <w:p w14:paraId="0AE01F9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（150分）</w:t>
            </w:r>
          </w:p>
        </w:tc>
        <w:tc>
          <w:tcPr>
            <w:tcW w:w="1637" w:type="dxa"/>
            <w:noWrap w:val="0"/>
            <w:vAlign w:val="center"/>
          </w:tcPr>
          <w:p w14:paraId="24C9D1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行业稳定</w:t>
            </w:r>
          </w:p>
        </w:tc>
        <w:tc>
          <w:tcPr>
            <w:tcW w:w="832" w:type="dxa"/>
            <w:vMerge w:val="restart"/>
            <w:noWrap w:val="0"/>
            <w:vAlign w:val="center"/>
          </w:tcPr>
          <w:p w14:paraId="32F99C5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p>
          <w:p w14:paraId="2E0D371F">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p>
          <w:p w14:paraId="7593A0F2">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p>
          <w:p w14:paraId="54A9EBF3">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并项计分（150分）</w:t>
            </w:r>
          </w:p>
        </w:tc>
        <w:tc>
          <w:tcPr>
            <w:tcW w:w="5591" w:type="dxa"/>
            <w:noWrap w:val="0"/>
            <w:vAlign w:val="center"/>
          </w:tcPr>
          <w:p w14:paraId="1343B2D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highlight w:val="none"/>
                <w:lang w:val="en-US" w:eastAsia="zh-CN"/>
              </w:rPr>
            </w:pPr>
            <w:r>
              <w:rPr>
                <w:rFonts w:hint="eastAsia" w:ascii="仿宋_GB2312" w:hAnsi="仿宋_GB2312" w:eastAsia="仿宋_GB2312" w:cs="仿宋_GB2312"/>
                <w:sz w:val="28"/>
                <w:szCs w:val="28"/>
                <w:highlight w:val="none"/>
                <w:vertAlign w:val="baseline"/>
                <w:lang w:val="en-US" w:eastAsia="zh-CN"/>
              </w:rPr>
              <w:t>由于企业管理原因，导致发生违反《信访工作条例》规定，发生群体上访，情节不严重，或经批评教育后及时改正的，扣10分；未及时改正的，每次扣30分。</w:t>
            </w:r>
          </w:p>
        </w:tc>
        <w:tc>
          <w:tcPr>
            <w:tcW w:w="2891" w:type="dxa"/>
            <w:noWrap w:val="0"/>
            <w:vAlign w:val="center"/>
          </w:tcPr>
          <w:p w14:paraId="739C11A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通过交通运输主管部门的日常工作记录获取</w:t>
            </w:r>
          </w:p>
        </w:tc>
        <w:tc>
          <w:tcPr>
            <w:tcW w:w="1336" w:type="dxa"/>
            <w:noWrap w:val="0"/>
            <w:vAlign w:val="center"/>
          </w:tcPr>
          <w:p w14:paraId="2CAC560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日常记录数据</w:t>
            </w:r>
          </w:p>
        </w:tc>
        <w:tc>
          <w:tcPr>
            <w:tcW w:w="845" w:type="dxa"/>
            <w:noWrap w:val="0"/>
            <w:vAlign w:val="center"/>
          </w:tcPr>
          <w:p w14:paraId="1591B6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75D3F86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0627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764" w:type="dxa"/>
            <w:noWrap w:val="0"/>
            <w:vAlign w:val="center"/>
          </w:tcPr>
          <w:p w14:paraId="6DA6D2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14</w:t>
            </w:r>
          </w:p>
        </w:tc>
        <w:tc>
          <w:tcPr>
            <w:tcW w:w="1445" w:type="dxa"/>
            <w:vMerge w:val="continue"/>
            <w:noWrap w:val="0"/>
            <w:vAlign w:val="center"/>
          </w:tcPr>
          <w:p w14:paraId="7F2B68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1637" w:type="dxa"/>
            <w:noWrap w:val="0"/>
            <w:vAlign w:val="center"/>
          </w:tcPr>
          <w:p w14:paraId="78A5303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资料报送</w:t>
            </w:r>
          </w:p>
        </w:tc>
        <w:tc>
          <w:tcPr>
            <w:tcW w:w="832" w:type="dxa"/>
            <w:vMerge w:val="continue"/>
            <w:noWrap w:val="0"/>
            <w:vAlign w:val="center"/>
          </w:tcPr>
          <w:p w14:paraId="6F398FEC">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131FD16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highlight w:val="none"/>
                <w:lang w:val="en-US" w:eastAsia="zh-CN"/>
              </w:rPr>
            </w:pPr>
            <w:r>
              <w:rPr>
                <w:rFonts w:hint="eastAsia" w:ascii="仿宋_GB2312" w:hAnsi="仿宋_GB2312" w:eastAsia="仿宋_GB2312" w:cs="仿宋_GB2312"/>
                <w:sz w:val="28"/>
                <w:szCs w:val="28"/>
                <w:highlight w:val="none"/>
                <w:vertAlign w:val="baseline"/>
                <w:lang w:val="en-US" w:eastAsia="zh-CN"/>
              </w:rPr>
              <w:t>未按各级交通运输主管部门的要求在</w:t>
            </w:r>
            <w:r>
              <w:rPr>
                <w:rFonts w:hint="eastAsia" w:ascii="仿宋_GB2312" w:hAnsi="仿宋_GB2312" w:eastAsia="仿宋_GB2312" w:cs="仿宋_GB2312"/>
                <w:kern w:val="2"/>
                <w:sz w:val="28"/>
                <w:szCs w:val="28"/>
                <w:highlight w:val="none"/>
                <w:vertAlign w:val="baseline"/>
                <w:lang w:val="en-US" w:eastAsia="zh-CN" w:bidi="ar-SA"/>
              </w:rPr>
              <w:t>内蒙古自治区交通运输信用信息服务系统</w:t>
            </w:r>
            <w:r>
              <w:rPr>
                <w:rFonts w:hint="eastAsia" w:ascii="仿宋_GB2312" w:hAnsi="仿宋_GB2312" w:eastAsia="仿宋_GB2312" w:cs="仿宋_GB2312"/>
                <w:sz w:val="28"/>
                <w:szCs w:val="28"/>
                <w:highlight w:val="none"/>
                <w:vertAlign w:val="baseline"/>
                <w:lang w:val="en-US" w:eastAsia="zh-CN"/>
              </w:rPr>
              <w:t>线填报质量信誉考核</w:t>
            </w:r>
            <w:r>
              <w:rPr>
                <w:rFonts w:hint="eastAsia" w:ascii="仿宋_GB2312" w:hAnsi="仿宋_GB2312" w:eastAsia="仿宋_GB2312" w:cs="仿宋_GB2312"/>
                <w:kern w:val="2"/>
                <w:sz w:val="28"/>
                <w:szCs w:val="28"/>
                <w:highlight w:val="none"/>
                <w:vertAlign w:val="baseline"/>
                <w:lang w:val="en-US" w:eastAsia="zh-CN" w:bidi="ar-SA"/>
              </w:rPr>
              <w:t>台账的</w:t>
            </w:r>
            <w:r>
              <w:rPr>
                <w:rFonts w:hint="eastAsia" w:ascii="仿宋_GB2312" w:hAnsi="仿宋_GB2312" w:eastAsia="仿宋_GB2312" w:cs="仿宋_GB2312"/>
                <w:sz w:val="28"/>
                <w:szCs w:val="28"/>
                <w:highlight w:val="none"/>
                <w:vertAlign w:val="baseline"/>
                <w:lang w:val="en-US" w:eastAsia="zh-CN"/>
              </w:rPr>
              <w:t>，</w:t>
            </w:r>
            <w:r>
              <w:rPr>
                <w:rFonts w:hint="eastAsia" w:ascii="仿宋_GB2312" w:hAnsi="仿宋_GB2312" w:eastAsia="仿宋_GB2312" w:cs="仿宋_GB2312"/>
                <w:kern w:val="2"/>
                <w:sz w:val="28"/>
                <w:szCs w:val="28"/>
                <w:highlight w:val="none"/>
                <w:vertAlign w:val="baseline"/>
                <w:lang w:val="en-US" w:eastAsia="zh-CN" w:bidi="ar-SA"/>
              </w:rPr>
              <w:t>并上传有关佐证资料和自评报告，有关佐证</w:t>
            </w:r>
            <w:r>
              <w:rPr>
                <w:rFonts w:hint="eastAsia" w:ascii="仿宋_GB2312" w:hAnsi="仿宋_GB2312" w:eastAsia="仿宋_GB2312" w:cs="仿宋_GB2312"/>
                <w:sz w:val="28"/>
                <w:szCs w:val="28"/>
                <w:highlight w:val="none"/>
                <w:vertAlign w:val="baseline"/>
                <w:lang w:val="en-US" w:eastAsia="zh-CN"/>
              </w:rPr>
              <w:t>资料或数据作假的，扣10分/次。</w:t>
            </w:r>
          </w:p>
        </w:tc>
        <w:tc>
          <w:tcPr>
            <w:tcW w:w="2891" w:type="dxa"/>
            <w:noWrap w:val="0"/>
            <w:vAlign w:val="center"/>
          </w:tcPr>
          <w:p w14:paraId="10484E5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通过交通运输主管部门的日常工作记录获取</w:t>
            </w:r>
          </w:p>
        </w:tc>
        <w:tc>
          <w:tcPr>
            <w:tcW w:w="1336" w:type="dxa"/>
            <w:noWrap w:val="0"/>
            <w:vAlign w:val="center"/>
          </w:tcPr>
          <w:p w14:paraId="1E2100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日常记录数据</w:t>
            </w:r>
          </w:p>
        </w:tc>
        <w:tc>
          <w:tcPr>
            <w:tcW w:w="845" w:type="dxa"/>
            <w:noWrap w:val="0"/>
            <w:vAlign w:val="center"/>
          </w:tcPr>
          <w:p w14:paraId="4744D47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3A333C9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1458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64" w:type="dxa"/>
            <w:noWrap w:val="0"/>
            <w:vAlign w:val="center"/>
          </w:tcPr>
          <w:p w14:paraId="1AB2E2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15</w:t>
            </w:r>
          </w:p>
        </w:tc>
        <w:tc>
          <w:tcPr>
            <w:tcW w:w="1445" w:type="dxa"/>
            <w:vMerge w:val="continue"/>
            <w:noWrap w:val="0"/>
            <w:vAlign w:val="center"/>
          </w:tcPr>
          <w:p w14:paraId="1C8986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1637" w:type="dxa"/>
            <w:noWrap w:val="0"/>
            <w:vAlign w:val="center"/>
          </w:tcPr>
          <w:p w14:paraId="01A6F84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承运人</w:t>
            </w:r>
          </w:p>
          <w:p w14:paraId="553909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责任险</w:t>
            </w:r>
          </w:p>
        </w:tc>
        <w:tc>
          <w:tcPr>
            <w:tcW w:w="832" w:type="dxa"/>
            <w:vMerge w:val="continue"/>
            <w:noWrap w:val="0"/>
            <w:vAlign w:val="center"/>
          </w:tcPr>
          <w:p w14:paraId="4461FD38">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1320054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不按法律法规要求为营运车辆投保承运人责任险的，每辆车扣10分。</w:t>
            </w:r>
          </w:p>
        </w:tc>
        <w:tc>
          <w:tcPr>
            <w:tcW w:w="2891" w:type="dxa"/>
            <w:noWrap w:val="0"/>
            <w:vAlign w:val="center"/>
          </w:tcPr>
          <w:p w14:paraId="3B79FE4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由企业提供相关材料。</w:t>
            </w:r>
          </w:p>
        </w:tc>
        <w:tc>
          <w:tcPr>
            <w:tcW w:w="1336" w:type="dxa"/>
            <w:noWrap w:val="0"/>
            <w:vAlign w:val="center"/>
          </w:tcPr>
          <w:p w14:paraId="2E16CAC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企业填报</w:t>
            </w:r>
          </w:p>
        </w:tc>
        <w:tc>
          <w:tcPr>
            <w:tcW w:w="845" w:type="dxa"/>
            <w:noWrap w:val="0"/>
            <w:vAlign w:val="center"/>
          </w:tcPr>
          <w:p w14:paraId="39B613D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0CE768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3B8D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764" w:type="dxa"/>
            <w:noWrap w:val="0"/>
            <w:vAlign w:val="center"/>
          </w:tcPr>
          <w:p w14:paraId="210C0A0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16</w:t>
            </w:r>
          </w:p>
        </w:tc>
        <w:tc>
          <w:tcPr>
            <w:tcW w:w="1445" w:type="dxa"/>
            <w:vMerge w:val="restart"/>
            <w:noWrap w:val="0"/>
            <w:vAlign w:val="center"/>
          </w:tcPr>
          <w:p w14:paraId="6087735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37E3C9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EC3572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57DA6C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70F6B0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9DD317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企业管理</w:t>
            </w:r>
          </w:p>
          <w:p w14:paraId="119077D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200分）</w:t>
            </w:r>
          </w:p>
          <w:p w14:paraId="0F19208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E2F11E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EED9DA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3E3556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DFF0F0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DEA7AA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9D93B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259101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F928A8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AD9400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7B2FF8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117477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F1D0D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4AF866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889098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企业管理</w:t>
            </w:r>
          </w:p>
          <w:p w14:paraId="150C7BB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200分）</w:t>
            </w:r>
          </w:p>
        </w:tc>
        <w:tc>
          <w:tcPr>
            <w:tcW w:w="1637" w:type="dxa"/>
            <w:noWrap w:val="0"/>
            <w:vAlign w:val="center"/>
          </w:tcPr>
          <w:p w14:paraId="4487F2F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违法违规</w:t>
            </w:r>
          </w:p>
        </w:tc>
        <w:tc>
          <w:tcPr>
            <w:tcW w:w="832" w:type="dxa"/>
            <w:vMerge w:val="restart"/>
            <w:noWrap w:val="0"/>
            <w:vAlign w:val="center"/>
          </w:tcPr>
          <w:p w14:paraId="5B7BD2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3B1C12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A2C8A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EBEF1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947B7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并项计分（200分）</w:t>
            </w:r>
          </w:p>
          <w:p w14:paraId="251263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7493BA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CE73D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E5BF0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31458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2DF01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140534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17953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1EECD8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BF0FB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19D9A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81028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并项计分（200分）</w:t>
            </w:r>
          </w:p>
          <w:p w14:paraId="5ACF62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6D02A56B">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1.企业违反劳动保障法律、法规和规章，侵害劳动者合法权益，每发生一次扣25分；</w:t>
            </w:r>
          </w:p>
          <w:p w14:paraId="5FB2FDF8">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2.企业存在偷税漏税行为或不诚信经营行为，每发生一次扣25分。</w:t>
            </w:r>
          </w:p>
        </w:tc>
        <w:tc>
          <w:tcPr>
            <w:tcW w:w="2891" w:type="dxa"/>
            <w:noWrap w:val="0"/>
            <w:vAlign w:val="center"/>
          </w:tcPr>
          <w:p w14:paraId="3376B09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司法裁判文书或者人社部门行政行为决定文书，税务或市场监管部门行政行为决定文书。</w:t>
            </w:r>
          </w:p>
        </w:tc>
        <w:tc>
          <w:tcPr>
            <w:tcW w:w="1336" w:type="dxa"/>
            <w:noWrap w:val="0"/>
            <w:vAlign w:val="center"/>
          </w:tcPr>
          <w:p w14:paraId="15AE299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相关部门公布的公共信用信息平台</w:t>
            </w:r>
          </w:p>
        </w:tc>
        <w:tc>
          <w:tcPr>
            <w:tcW w:w="845" w:type="dxa"/>
            <w:noWrap w:val="0"/>
            <w:vAlign w:val="center"/>
          </w:tcPr>
          <w:p w14:paraId="1A2E475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14E5AD2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1975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764" w:type="dxa"/>
            <w:noWrap w:val="0"/>
            <w:vAlign w:val="center"/>
          </w:tcPr>
          <w:p w14:paraId="51E7CC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17</w:t>
            </w:r>
          </w:p>
        </w:tc>
        <w:tc>
          <w:tcPr>
            <w:tcW w:w="1445" w:type="dxa"/>
            <w:vMerge w:val="continue"/>
            <w:noWrap w:val="0"/>
            <w:vAlign w:val="center"/>
          </w:tcPr>
          <w:p w14:paraId="1CF38D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049818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550483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车辆及驾驶员管理</w:t>
            </w:r>
          </w:p>
        </w:tc>
        <w:tc>
          <w:tcPr>
            <w:tcW w:w="832" w:type="dxa"/>
            <w:vMerge w:val="continue"/>
            <w:noWrap w:val="0"/>
            <w:vAlign w:val="center"/>
          </w:tcPr>
          <w:p w14:paraId="13A76C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5414722F">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1.未按时进行营运车辆年审或车辆年审不合格的，每辆车扣10分；</w:t>
            </w:r>
          </w:p>
          <w:p w14:paraId="4671C6A9">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2.未执行车辆安全管理制度，未开展车辆定期检测、无车辆技术档案、维护制度、技术档案不合规范的，未开展驾驶员安全教育培训，每项扣10分。</w:t>
            </w:r>
          </w:p>
        </w:tc>
        <w:tc>
          <w:tcPr>
            <w:tcW w:w="2891" w:type="dxa"/>
            <w:noWrap w:val="0"/>
            <w:vAlign w:val="center"/>
          </w:tcPr>
          <w:p w14:paraId="0223C3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通过交通运输主管部门日常检查和行业管理有关信息系统获取。</w:t>
            </w:r>
          </w:p>
        </w:tc>
        <w:tc>
          <w:tcPr>
            <w:tcW w:w="1336" w:type="dxa"/>
            <w:noWrap w:val="0"/>
            <w:vAlign w:val="center"/>
          </w:tcPr>
          <w:p w14:paraId="71FF5D7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日常检查数据、信息系统数据</w:t>
            </w:r>
          </w:p>
        </w:tc>
        <w:tc>
          <w:tcPr>
            <w:tcW w:w="845" w:type="dxa"/>
            <w:noWrap w:val="0"/>
            <w:vAlign w:val="center"/>
          </w:tcPr>
          <w:p w14:paraId="72706EDF">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3A1B0EC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5B4B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3" w:hRule="atLeast"/>
          <w:jc w:val="center"/>
        </w:trPr>
        <w:tc>
          <w:tcPr>
            <w:tcW w:w="764" w:type="dxa"/>
            <w:noWrap w:val="0"/>
            <w:vAlign w:val="center"/>
          </w:tcPr>
          <w:p w14:paraId="17A034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18</w:t>
            </w:r>
          </w:p>
        </w:tc>
        <w:tc>
          <w:tcPr>
            <w:tcW w:w="1445" w:type="dxa"/>
            <w:vMerge w:val="continue"/>
            <w:noWrap w:val="0"/>
            <w:vAlign w:val="center"/>
          </w:tcPr>
          <w:p w14:paraId="48884F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367BE59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服务规范</w:t>
            </w:r>
          </w:p>
        </w:tc>
        <w:tc>
          <w:tcPr>
            <w:tcW w:w="832" w:type="dxa"/>
            <w:vMerge w:val="continue"/>
            <w:noWrap w:val="0"/>
            <w:vAlign w:val="center"/>
          </w:tcPr>
          <w:p w14:paraId="14D73D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19EE1F3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客运车辆外部喷涂企业名称或者标识、载客定员数和“严禁三品上车”字样，车辆尾部喷涂服务质量投诉电话，车辆内部张贴服务质量承诺及价格表，车辆内部张贴客运车辆安全告知事项，客运车辆按照要求安装安全带并在运行中规范使用安全带，每辆车每缺一项，扣5分。未按规定实施驾驶员安全告知和播放道路客运安全告知视频的，每发现一辆从考核总分中扣15分。</w:t>
            </w:r>
          </w:p>
        </w:tc>
        <w:tc>
          <w:tcPr>
            <w:tcW w:w="2891" w:type="dxa"/>
            <w:noWrap w:val="0"/>
            <w:vAlign w:val="center"/>
          </w:tcPr>
          <w:p w14:paraId="7092C90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通过交通运输主管部门检查抽查和行业管理有关信息系统获取。</w:t>
            </w:r>
          </w:p>
        </w:tc>
        <w:tc>
          <w:tcPr>
            <w:tcW w:w="1336" w:type="dxa"/>
            <w:noWrap w:val="0"/>
            <w:vAlign w:val="center"/>
          </w:tcPr>
          <w:p w14:paraId="6114D9B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检查抽查数据、信息系统数据</w:t>
            </w:r>
          </w:p>
        </w:tc>
        <w:tc>
          <w:tcPr>
            <w:tcW w:w="845" w:type="dxa"/>
            <w:noWrap w:val="0"/>
            <w:vAlign w:val="center"/>
          </w:tcPr>
          <w:p w14:paraId="6D76C43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6154184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1990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764" w:type="dxa"/>
            <w:noWrap w:val="0"/>
            <w:vAlign w:val="center"/>
          </w:tcPr>
          <w:p w14:paraId="4BB994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19</w:t>
            </w:r>
          </w:p>
        </w:tc>
        <w:tc>
          <w:tcPr>
            <w:tcW w:w="1445" w:type="dxa"/>
            <w:vMerge w:val="continue"/>
            <w:noWrap w:val="0"/>
            <w:vAlign w:val="center"/>
          </w:tcPr>
          <w:p w14:paraId="73FD2A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2FC39CF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科技设备</w:t>
            </w:r>
          </w:p>
          <w:p w14:paraId="2B3C80D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应用</w:t>
            </w:r>
          </w:p>
        </w:tc>
        <w:tc>
          <w:tcPr>
            <w:tcW w:w="832" w:type="dxa"/>
            <w:vMerge w:val="continue"/>
            <w:noWrap w:val="0"/>
            <w:vAlign w:val="center"/>
          </w:tcPr>
          <w:p w14:paraId="585A80C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5591" w:type="dxa"/>
            <w:noWrap w:val="0"/>
            <w:vAlign w:val="center"/>
          </w:tcPr>
          <w:p w14:paraId="50F1D89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道路旅客运输企业未按照规定全部安装北斗卫星导航(或GPS)的、未建立并有效使用联网联控系统平台的、安装北斗卫星导航(或GPS)却未有效使用的，每项每辆扣5分。二级及以上客运站（企业）未接入省级联网售票及电子客票系统平台的，扣30分。</w:t>
            </w:r>
          </w:p>
        </w:tc>
        <w:tc>
          <w:tcPr>
            <w:tcW w:w="2891" w:type="dxa"/>
            <w:noWrap w:val="0"/>
            <w:vAlign w:val="center"/>
          </w:tcPr>
          <w:p w14:paraId="7979E36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通过交通运输主管部门检查抽查和行业管理有关信息系统获取。</w:t>
            </w:r>
          </w:p>
        </w:tc>
        <w:tc>
          <w:tcPr>
            <w:tcW w:w="1336" w:type="dxa"/>
            <w:noWrap w:val="0"/>
            <w:vAlign w:val="center"/>
          </w:tcPr>
          <w:p w14:paraId="3DA01DA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检查抽查数据、信息系统数据</w:t>
            </w:r>
          </w:p>
        </w:tc>
        <w:tc>
          <w:tcPr>
            <w:tcW w:w="845" w:type="dxa"/>
            <w:noWrap w:val="0"/>
            <w:vAlign w:val="center"/>
          </w:tcPr>
          <w:p w14:paraId="5B653FF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71AA924B">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35D6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764" w:type="dxa"/>
            <w:noWrap w:val="0"/>
            <w:vAlign w:val="center"/>
          </w:tcPr>
          <w:p w14:paraId="3C0958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20</w:t>
            </w:r>
          </w:p>
        </w:tc>
        <w:tc>
          <w:tcPr>
            <w:tcW w:w="1445" w:type="dxa"/>
            <w:vMerge w:val="restart"/>
            <w:noWrap w:val="0"/>
            <w:vAlign w:val="center"/>
          </w:tcPr>
          <w:p w14:paraId="656150B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B47D46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0603F7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2C6BACD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5472161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8928CF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73216D2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6B20557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3176CD3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4D2349D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p w14:paraId="1E84F29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加分项目</w:t>
            </w:r>
          </w:p>
          <w:p w14:paraId="1EF280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（100分）</w:t>
            </w:r>
          </w:p>
          <w:p w14:paraId="2E3B44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29C174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55D23B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2AF36B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0A8602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7F4004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6B7CADE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4708A85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1D899C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54A75C3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4E0385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p w14:paraId="50B667B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加分项目</w:t>
            </w:r>
          </w:p>
          <w:p w14:paraId="38937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（100分）</w:t>
            </w:r>
          </w:p>
          <w:p w14:paraId="401F5B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643590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获奖情况</w:t>
            </w:r>
          </w:p>
        </w:tc>
        <w:tc>
          <w:tcPr>
            <w:tcW w:w="832" w:type="dxa"/>
            <w:vMerge w:val="restart"/>
            <w:noWrap w:val="0"/>
            <w:vAlign w:val="center"/>
          </w:tcPr>
          <w:p w14:paraId="5812F3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7AA91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FBFF8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432256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59964E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4C9BB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7C97F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7E92DB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0E0E5D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p w14:paraId="6F8111E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并项计分（100）</w:t>
            </w:r>
          </w:p>
          <w:p w14:paraId="26D85123">
            <w:pPr>
              <w:pStyle w:val="2"/>
              <w:keepNext w:val="0"/>
              <w:keepLines w:val="0"/>
              <w:pageBreakBefore w:val="0"/>
              <w:widowControl w:val="0"/>
              <w:kinsoku/>
              <w:wordWrap/>
              <w:overflowPunct/>
              <w:topLinePunct w:val="0"/>
              <w:autoSpaceDE/>
              <w:autoSpaceDN/>
              <w:bidi w:val="0"/>
              <w:spacing w:after="0" w:line="360" w:lineRule="exact"/>
              <w:textAlignment w:val="auto"/>
              <w:rPr>
                <w:rFonts w:hint="eastAsia"/>
                <w:highlight w:val="none"/>
                <w:lang w:val="en-US" w:eastAsia="zh-CN"/>
              </w:rPr>
            </w:pPr>
          </w:p>
          <w:p w14:paraId="688F08FD">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6278D8F0">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4A14D0B5">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4078EF93">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2F64CC75">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28658EBD">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0F0DA359">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73A801B2">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6322504B">
            <w:pPr>
              <w:keepNext w:val="0"/>
              <w:keepLines w:val="0"/>
              <w:pageBreakBefore w:val="0"/>
              <w:widowControl w:val="0"/>
              <w:kinsoku/>
              <w:wordWrap/>
              <w:overflowPunct/>
              <w:topLinePunct w:val="0"/>
              <w:autoSpaceDE/>
              <w:autoSpaceDN/>
              <w:bidi w:val="0"/>
              <w:spacing w:line="360" w:lineRule="exact"/>
              <w:textAlignment w:val="auto"/>
              <w:rPr>
                <w:rFonts w:hint="eastAsia"/>
                <w:highlight w:val="none"/>
                <w:lang w:val="en-US" w:eastAsia="zh-CN"/>
              </w:rPr>
            </w:pPr>
          </w:p>
          <w:p w14:paraId="4DD7C0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并项计分（100）</w:t>
            </w:r>
          </w:p>
          <w:p w14:paraId="339235B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1A0327D4">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1.获得盟市级党政机关、交通主管部门表彰的，每一项加10分。</w:t>
            </w:r>
          </w:p>
          <w:p w14:paraId="7E6C0EB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2.获得省级以上党政机关、交通主管部门表彰的，每一项加25分。</w:t>
            </w:r>
          </w:p>
          <w:p w14:paraId="0375C306">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highlight w:val="none"/>
                <w:lang w:val="en-US" w:eastAsia="zh-CN"/>
              </w:rPr>
            </w:pPr>
            <w:r>
              <w:rPr>
                <w:rFonts w:hint="eastAsia" w:ascii="仿宋_GB2312" w:hAnsi="仿宋_GB2312" w:eastAsia="仿宋_GB2312" w:cs="仿宋_GB2312"/>
                <w:sz w:val="28"/>
                <w:szCs w:val="28"/>
                <w:highlight w:val="none"/>
                <w:vertAlign w:val="baseline"/>
                <w:lang w:val="en-US" w:eastAsia="zh-CN"/>
              </w:rPr>
              <w:t>3.在全区“两客一危”车辆动态监管系统中年度综合考核得分为满分的企业，加25分。</w:t>
            </w:r>
          </w:p>
        </w:tc>
        <w:tc>
          <w:tcPr>
            <w:tcW w:w="2891" w:type="dxa"/>
            <w:noWrap w:val="0"/>
            <w:vAlign w:val="center"/>
          </w:tcPr>
          <w:p w14:paraId="183DDCD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由企业提供相关材料。</w:t>
            </w:r>
          </w:p>
          <w:p w14:paraId="585B041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highlight w:val="none"/>
                <w:lang w:val="en-US" w:eastAsia="zh-CN"/>
              </w:rPr>
            </w:pPr>
            <w:r>
              <w:rPr>
                <w:rFonts w:hint="eastAsia" w:ascii="仿宋_GB2312" w:hAnsi="仿宋_GB2312" w:eastAsia="仿宋_GB2312" w:cs="仿宋_GB2312"/>
                <w:sz w:val="28"/>
                <w:szCs w:val="28"/>
                <w:highlight w:val="none"/>
                <w:vertAlign w:val="baseline"/>
                <w:lang w:val="en-US" w:eastAsia="zh-CN"/>
              </w:rPr>
              <w:t>通过</w:t>
            </w:r>
            <w:r>
              <w:rPr>
                <w:rFonts w:hint="default" w:ascii="仿宋_GB2312" w:hAnsi="仿宋_GB2312" w:eastAsia="仿宋_GB2312" w:cs="仿宋_GB2312"/>
                <w:sz w:val="28"/>
                <w:szCs w:val="28"/>
                <w:highlight w:val="none"/>
                <w:vertAlign w:val="baseline"/>
                <w:lang w:val="en-US" w:eastAsia="zh-CN"/>
              </w:rPr>
              <w:t>全区“两客一危”车辆联网联控</w:t>
            </w:r>
            <w:r>
              <w:rPr>
                <w:rFonts w:hint="eastAsia" w:ascii="仿宋_GB2312" w:hAnsi="仿宋_GB2312" w:eastAsia="仿宋_GB2312" w:cs="仿宋_GB2312"/>
                <w:sz w:val="28"/>
                <w:szCs w:val="28"/>
                <w:highlight w:val="none"/>
                <w:vertAlign w:val="baseline"/>
                <w:lang w:val="en-US" w:eastAsia="zh-CN"/>
              </w:rPr>
              <w:t>系统查询。</w:t>
            </w:r>
          </w:p>
        </w:tc>
        <w:tc>
          <w:tcPr>
            <w:tcW w:w="1336" w:type="dxa"/>
            <w:noWrap w:val="0"/>
            <w:vAlign w:val="center"/>
          </w:tcPr>
          <w:p w14:paraId="3FEB86C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企业填报</w:t>
            </w:r>
          </w:p>
        </w:tc>
        <w:tc>
          <w:tcPr>
            <w:tcW w:w="845" w:type="dxa"/>
            <w:noWrap w:val="0"/>
            <w:vAlign w:val="center"/>
          </w:tcPr>
          <w:p w14:paraId="771881A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04E49100">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60BE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jc w:val="center"/>
        </w:trPr>
        <w:tc>
          <w:tcPr>
            <w:tcW w:w="764" w:type="dxa"/>
            <w:noWrap w:val="0"/>
            <w:vAlign w:val="center"/>
          </w:tcPr>
          <w:p w14:paraId="2CE325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21</w:t>
            </w:r>
          </w:p>
        </w:tc>
        <w:tc>
          <w:tcPr>
            <w:tcW w:w="1445" w:type="dxa"/>
            <w:vMerge w:val="continue"/>
            <w:noWrap w:val="0"/>
            <w:vAlign w:val="center"/>
          </w:tcPr>
          <w:p w14:paraId="182BB4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0D0CA5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指令性任务或者社会公益</w:t>
            </w:r>
          </w:p>
        </w:tc>
        <w:tc>
          <w:tcPr>
            <w:tcW w:w="832" w:type="dxa"/>
            <w:vMerge w:val="continue"/>
            <w:noWrap w:val="0"/>
            <w:vAlign w:val="center"/>
          </w:tcPr>
          <w:p w14:paraId="452C79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52DD5F9A">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1.圆满完成县级以上人民政府、交通主管部门指令性应急运输任务的，每次加15分。</w:t>
            </w:r>
          </w:p>
          <w:p w14:paraId="386E2597">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2.企业积极组织参加抢险救灾、赈灾、救死扶伤、优质服务等具有较大社会影响的公益活动或者维护稳定的重大紧急事件的，每次加10分。</w:t>
            </w:r>
          </w:p>
        </w:tc>
        <w:tc>
          <w:tcPr>
            <w:tcW w:w="2891" w:type="dxa"/>
            <w:noWrap w:val="0"/>
            <w:vAlign w:val="center"/>
          </w:tcPr>
          <w:p w14:paraId="12108C6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通过交通运输主管部门的日常工作记录获取</w:t>
            </w:r>
          </w:p>
        </w:tc>
        <w:tc>
          <w:tcPr>
            <w:tcW w:w="1336" w:type="dxa"/>
            <w:noWrap w:val="0"/>
            <w:vAlign w:val="center"/>
          </w:tcPr>
          <w:p w14:paraId="28034284">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日常记录数据</w:t>
            </w:r>
          </w:p>
        </w:tc>
        <w:tc>
          <w:tcPr>
            <w:tcW w:w="845" w:type="dxa"/>
            <w:noWrap w:val="0"/>
            <w:vAlign w:val="center"/>
          </w:tcPr>
          <w:p w14:paraId="6AB4416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0B31BE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7DD6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64" w:type="dxa"/>
            <w:noWrap w:val="0"/>
            <w:vAlign w:val="center"/>
          </w:tcPr>
          <w:p w14:paraId="47ABD8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22</w:t>
            </w:r>
          </w:p>
        </w:tc>
        <w:tc>
          <w:tcPr>
            <w:tcW w:w="1445" w:type="dxa"/>
            <w:vMerge w:val="continue"/>
            <w:noWrap w:val="0"/>
            <w:vAlign w:val="center"/>
          </w:tcPr>
          <w:p w14:paraId="3DDE2F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419F808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管理创新</w:t>
            </w:r>
          </w:p>
        </w:tc>
        <w:tc>
          <w:tcPr>
            <w:tcW w:w="832" w:type="dxa"/>
            <w:vMerge w:val="continue"/>
            <w:noWrap w:val="0"/>
            <w:vAlign w:val="center"/>
          </w:tcPr>
          <w:p w14:paraId="4A3A974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07770892">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1.企业员工中有持有高级经理人资格证或者中级及以上注册安全工程师的，每人加5分。</w:t>
            </w:r>
          </w:p>
          <w:p w14:paraId="61AC94FE">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highlight w:val="none"/>
                <w:lang w:val="en-US" w:eastAsia="zh-CN"/>
              </w:rPr>
            </w:pPr>
            <w:r>
              <w:rPr>
                <w:rFonts w:hint="eastAsia" w:ascii="仿宋_GB2312" w:hAnsi="仿宋_GB2312" w:eastAsia="仿宋_GB2312" w:cs="仿宋_GB2312"/>
                <w:sz w:val="28"/>
                <w:szCs w:val="28"/>
                <w:highlight w:val="none"/>
                <w:vertAlign w:val="baseline"/>
                <w:lang w:val="en-US" w:eastAsia="zh-CN"/>
              </w:rPr>
              <w:t>2.电子客票应用超过售票比例50%及以上的，加10分。</w:t>
            </w:r>
          </w:p>
        </w:tc>
        <w:tc>
          <w:tcPr>
            <w:tcW w:w="2891" w:type="dxa"/>
            <w:noWrap w:val="0"/>
            <w:vAlign w:val="center"/>
          </w:tcPr>
          <w:p w14:paraId="7A410C5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由企业提供相关材料。</w:t>
            </w:r>
          </w:p>
          <w:p w14:paraId="7F411CA3">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电子客票系统查询。</w:t>
            </w:r>
          </w:p>
        </w:tc>
        <w:tc>
          <w:tcPr>
            <w:tcW w:w="1336" w:type="dxa"/>
            <w:noWrap w:val="0"/>
            <w:vAlign w:val="center"/>
          </w:tcPr>
          <w:p w14:paraId="01B2783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企业填报</w:t>
            </w:r>
          </w:p>
          <w:p w14:paraId="300FE26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系统查询</w:t>
            </w:r>
          </w:p>
        </w:tc>
        <w:tc>
          <w:tcPr>
            <w:tcW w:w="845" w:type="dxa"/>
            <w:noWrap w:val="0"/>
            <w:vAlign w:val="center"/>
          </w:tcPr>
          <w:p w14:paraId="2F80F23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652EE9F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r w14:paraId="2319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764" w:type="dxa"/>
            <w:noWrap w:val="0"/>
            <w:vAlign w:val="center"/>
          </w:tcPr>
          <w:p w14:paraId="0A6B17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23</w:t>
            </w:r>
          </w:p>
        </w:tc>
        <w:tc>
          <w:tcPr>
            <w:tcW w:w="1445" w:type="dxa"/>
            <w:vMerge w:val="continue"/>
            <w:noWrap w:val="0"/>
            <w:vAlign w:val="center"/>
          </w:tcPr>
          <w:p w14:paraId="46BAC93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sz w:val="28"/>
                <w:szCs w:val="28"/>
                <w:highlight w:val="none"/>
                <w:vertAlign w:val="baseline"/>
                <w:lang w:val="en-US" w:eastAsia="zh-CN"/>
              </w:rPr>
            </w:pPr>
          </w:p>
        </w:tc>
        <w:tc>
          <w:tcPr>
            <w:tcW w:w="1637" w:type="dxa"/>
            <w:noWrap w:val="0"/>
            <w:vAlign w:val="center"/>
          </w:tcPr>
          <w:p w14:paraId="3A7B496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技术创新</w:t>
            </w:r>
          </w:p>
        </w:tc>
        <w:tc>
          <w:tcPr>
            <w:tcW w:w="832" w:type="dxa"/>
            <w:vMerge w:val="continue"/>
            <w:noWrap w:val="0"/>
            <w:vAlign w:val="center"/>
          </w:tcPr>
          <w:p w14:paraId="770353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highlight w:val="none"/>
                <w:vertAlign w:val="baseline"/>
                <w:lang w:val="en-US" w:eastAsia="zh-CN"/>
              </w:rPr>
            </w:pPr>
          </w:p>
        </w:tc>
        <w:tc>
          <w:tcPr>
            <w:tcW w:w="5591" w:type="dxa"/>
            <w:noWrap w:val="0"/>
            <w:vAlign w:val="center"/>
          </w:tcPr>
          <w:p w14:paraId="3942C1E1">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1.客运车辆为清洁能源（纯电动、混合动力、氢能源、LNG等）车辆的，加2分/辆。</w:t>
            </w:r>
          </w:p>
          <w:p w14:paraId="5DF56E19">
            <w:pPr>
              <w:pStyle w:val="2"/>
              <w:keepNext w:val="0"/>
              <w:keepLines w:val="0"/>
              <w:pageBreakBefore w:val="0"/>
              <w:widowControl w:val="0"/>
              <w:kinsoku/>
              <w:wordWrap/>
              <w:overflowPunct/>
              <w:topLinePunct w:val="0"/>
              <w:autoSpaceDE/>
              <w:autoSpaceDN/>
              <w:bidi w:val="0"/>
              <w:spacing w:after="0" w:line="360" w:lineRule="exact"/>
              <w:ind w:firstLine="560" w:firstLineChars="200"/>
              <w:textAlignment w:val="auto"/>
              <w:rPr>
                <w:rFonts w:hint="default"/>
                <w:highlight w:val="none"/>
                <w:lang w:val="en-US" w:eastAsia="zh-CN"/>
              </w:rPr>
            </w:pPr>
            <w:r>
              <w:rPr>
                <w:rFonts w:hint="eastAsia" w:ascii="仿宋_GB2312" w:hAnsi="仿宋_GB2312" w:eastAsia="仿宋_GB2312" w:cs="仿宋_GB2312"/>
                <w:kern w:val="2"/>
                <w:sz w:val="28"/>
                <w:szCs w:val="28"/>
                <w:highlight w:val="none"/>
                <w:vertAlign w:val="baseline"/>
                <w:lang w:val="en-US" w:eastAsia="zh-CN" w:bidi="ar-SA"/>
              </w:rPr>
              <w:t>2.与铁路、航空等开展联程运输的或入选交通运输部联程运输典型案例的，加20分。</w:t>
            </w:r>
          </w:p>
        </w:tc>
        <w:tc>
          <w:tcPr>
            <w:tcW w:w="2891" w:type="dxa"/>
            <w:noWrap w:val="0"/>
            <w:vAlign w:val="center"/>
          </w:tcPr>
          <w:p w14:paraId="1500360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由企业提供相关材料。</w:t>
            </w:r>
          </w:p>
        </w:tc>
        <w:tc>
          <w:tcPr>
            <w:tcW w:w="1336" w:type="dxa"/>
            <w:noWrap w:val="0"/>
            <w:vAlign w:val="center"/>
          </w:tcPr>
          <w:p w14:paraId="758B54E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r>
              <w:rPr>
                <w:rFonts w:hint="eastAsia" w:ascii="仿宋_GB2312" w:hAnsi="仿宋_GB2312" w:eastAsia="仿宋_GB2312" w:cs="仿宋_GB2312"/>
                <w:sz w:val="28"/>
                <w:szCs w:val="28"/>
                <w:highlight w:val="none"/>
                <w:vertAlign w:val="baseline"/>
                <w:lang w:val="en-US" w:eastAsia="zh-CN"/>
              </w:rPr>
              <w:t>企业填报</w:t>
            </w:r>
          </w:p>
        </w:tc>
        <w:tc>
          <w:tcPr>
            <w:tcW w:w="845" w:type="dxa"/>
            <w:noWrap w:val="0"/>
            <w:vAlign w:val="center"/>
          </w:tcPr>
          <w:p w14:paraId="6CF66D6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c>
          <w:tcPr>
            <w:tcW w:w="505" w:type="dxa"/>
            <w:noWrap w:val="0"/>
            <w:vAlign w:val="center"/>
          </w:tcPr>
          <w:p w14:paraId="5FE7D5F7">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8"/>
                <w:szCs w:val="28"/>
                <w:highlight w:val="none"/>
                <w:vertAlign w:val="baseline"/>
                <w:lang w:val="en-US" w:eastAsia="zh-CN"/>
              </w:rPr>
            </w:pPr>
          </w:p>
        </w:tc>
      </w:tr>
    </w:tbl>
    <w:p w14:paraId="52F50E6F">
      <w:pPr>
        <w:pStyle w:val="2"/>
        <w:ind w:firstLine="640" w:firstLineChars="200"/>
        <w:rPr>
          <w:rFonts w:hint="eastAsia" w:ascii="仿宋_GB2312" w:hAnsi="仿宋_GB2312" w:eastAsia="仿宋_GB2312" w:cs="仿宋_GB2312"/>
          <w:sz w:val="32"/>
          <w:szCs w:val="32"/>
          <w:highlight w:val="none"/>
          <w:lang w:val="en-US" w:eastAsia="zh-CN"/>
        </w:rPr>
      </w:pPr>
    </w:p>
    <w:p w14:paraId="25DFE3E5">
      <w:pPr>
        <w:pStyle w:val="2"/>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考核组长（签字）：</w:t>
      </w:r>
    </w:p>
    <w:p w14:paraId="540D93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20A431FA">
      <w:pPr>
        <w:ind w:firstLine="1280" w:firstLineChars="400"/>
        <w:rPr>
          <w:rFonts w:hint="default"/>
          <w:highlight w:val="none"/>
          <w:lang w:val="en-US" w:eastAsia="zh-CN"/>
        </w:rPr>
      </w:pPr>
      <w:r>
        <w:rPr>
          <w:rFonts w:hint="eastAsia" w:ascii="仿宋_GB2312" w:hAnsi="仿宋_GB2312" w:eastAsia="仿宋_GB2312" w:cs="仿宋_GB2312"/>
          <w:sz w:val="32"/>
          <w:szCs w:val="32"/>
          <w:highlight w:val="none"/>
          <w:lang w:val="en-US" w:eastAsia="zh-CN"/>
        </w:rPr>
        <w:t>成员（签字）：</w:t>
      </w:r>
    </w:p>
    <w:p w14:paraId="33669DD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960" w:firstLineChars="28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日期：     年     月     日</w:t>
      </w:r>
    </w:p>
    <w:p w14:paraId="1C011A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lef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r>
        <w:rPr>
          <w:rFonts w:hint="eastAsia" w:ascii="仿宋_GB2312" w:hAnsi="仿宋_GB2312" w:eastAsia="仿宋_GB2312" w:cs="仿宋_GB2312"/>
          <w:sz w:val="32"/>
          <w:szCs w:val="32"/>
          <w:highlight w:val="none"/>
          <w:lang w:val="en-US" w:eastAsia="zh-CN"/>
        </w:rPr>
        <w:t>说明：</w:t>
      </w:r>
    </w:p>
    <w:p w14:paraId="6DEEC10B">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1.所有项目的考核分，不计负分，扣完一级指标规定分值为止；本评分表加分项分值为加分封顶值。</w:t>
      </w:r>
    </w:p>
    <w:p w14:paraId="2D13575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2.交通责任事故限于考核周期内道路运输企业承担同责及同责以上、有人员伤亡的交通事故。</w:t>
      </w:r>
    </w:p>
    <w:p w14:paraId="607F3A14">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交通责任事故率=企业发生交通责任事故的次数/营运客车数</w:t>
      </w:r>
    </w:p>
    <w:p w14:paraId="417F1FDC">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交通责任事故死亡率=企业发生交通责任事故导致的死亡人数/营运客车数</w:t>
      </w:r>
    </w:p>
    <w:p w14:paraId="7C1A759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交通责任事故伤人率=企业发生交通责任事故导致的受伤人数/营运客车数</w:t>
      </w:r>
    </w:p>
    <w:p w14:paraId="55773A0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3.经营违章限于企业及其从业人员违反交通行业管理行政法规、规章和规定，受到各级交通主管部门、道路运输管理机构行政处罚的违章行为。</w:t>
      </w:r>
    </w:p>
    <w:p w14:paraId="27BE203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经营违章率=企业被查处的违章行为的次数/营运客车数</w:t>
      </w:r>
    </w:p>
    <w:p w14:paraId="21D4C2E3">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4.服务质量的社会投诉是指道路旅客运输企业及其从业人员违反有关规定，损害他人正当权益，旅客、货主、其他相关人向道路运输管理机构进行投诉，或新闻媒体对企业的服务质量事件曝光，经查属实的。</w:t>
      </w:r>
    </w:p>
    <w:p w14:paraId="61D4ACFE">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社会投诉率=服务质量投诉次数/营运客车数</w:t>
      </w:r>
    </w:p>
    <w:p w14:paraId="67A897F0">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5.省、部级以上荣誉称号指道路旅客运输企业在考核周期内获得的国家部委、省级党政机关以上单位(不含下设机构)授予的在评优创先、安全生产、文明服务、精神文明建设方面的集体荣誉称号。</w:t>
      </w:r>
    </w:p>
    <w:p w14:paraId="6E595477">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 各项考核指标的有效数据按四舍五入的原则保留到小数点后2或3位，具体要求见每项的记分标准。</w:t>
      </w:r>
    </w:p>
    <w:p w14:paraId="5791C7CD">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7.上述计算公式中营运客车数系指企业上年度末企业在册的营运客车总数，包括客运班车、客运包车、旅游客车，但不包括出租汽车和城市公共汽车。</w:t>
      </w:r>
    </w:p>
    <w:p w14:paraId="48E9E401">
      <w:pPr>
        <w:pStyle w:val="5"/>
        <w:ind w:left="0" w:leftChars="0" w:firstLine="0" w:firstLineChars="0"/>
        <w:rPr>
          <w:rFonts w:hint="eastAsia" w:ascii="仿宋_GB2312" w:hAnsi="仿宋_GB2312" w:eastAsia="仿宋_GB2312" w:cs="仿宋_GB2312"/>
          <w:sz w:val="32"/>
          <w:szCs w:val="32"/>
          <w:highlight w:val="none"/>
          <w:lang w:val="en-US" w:eastAsia="zh-CN"/>
        </w:rPr>
      </w:pPr>
    </w:p>
    <w:p w14:paraId="3CC78114">
      <w:pPr>
        <w:rPr>
          <w:rFonts w:hint="eastAsia"/>
          <w:highlight w:val="none"/>
          <w:lang w:val="en-US" w:eastAsia="zh-CN"/>
        </w:rPr>
      </w:pPr>
    </w:p>
    <w:p w14:paraId="09F80050">
      <w:pPr>
        <w:rPr>
          <w:rFonts w:hint="eastAsia"/>
          <w:highlight w:val="none"/>
          <w:lang w:val="en-US" w:eastAsia="zh-CN"/>
        </w:rPr>
      </w:pPr>
    </w:p>
    <w:p w14:paraId="3AF1A50C">
      <w:pPr>
        <w:rPr>
          <w:rFonts w:hint="eastAsia"/>
          <w:highlight w:val="none"/>
          <w:lang w:val="en-US" w:eastAsia="zh-CN"/>
        </w:rPr>
      </w:pPr>
    </w:p>
    <w:p w14:paraId="7FB2BE2B">
      <w:pPr>
        <w:rPr>
          <w:rFonts w:hint="eastAsia"/>
          <w:highlight w:val="none"/>
          <w:lang w:val="en-US" w:eastAsia="zh-CN"/>
        </w:rPr>
        <w:sectPr>
          <w:footerReference r:id="rId3" w:type="default"/>
          <w:pgSz w:w="16838" w:h="11906" w:orient="landscape"/>
          <w:pgMar w:top="1871" w:right="1417" w:bottom="1417" w:left="1417" w:header="851" w:footer="992" w:gutter="0"/>
          <w:pgNumType w:fmt="numberInDash"/>
          <w:cols w:space="720" w:num="1"/>
          <w:docGrid w:type="lines" w:linePitch="312" w:charSpace="0"/>
        </w:sectPr>
      </w:pPr>
    </w:p>
    <w:p w14:paraId="663783F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ESI仿宋-GB2312">
    <w:altName w:val="仿宋"/>
    <w:panose1 w:val="00000000000000000000"/>
    <w:charset w:val="00"/>
    <w:family w:val="auto"/>
    <w:pitch w:val="default"/>
    <w:sig w:usb0="00000000" w:usb1="00000000"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56D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A30813">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BA30813">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66599"/>
    <w:rsid w:val="1366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Body Text Indent"/>
    <w:basedOn w:val="1"/>
    <w:next w:val="2"/>
    <w:qFormat/>
    <w:uiPriority w:val="0"/>
    <w:pPr>
      <w:suppressAutoHyphens/>
      <w:spacing w:after="120"/>
      <w:ind w:left="420" w:leftChars="200"/>
    </w:pPr>
    <w:rPr>
      <w:rFonts w:ascii="Calibri" w:hAnsi="Calibri" w:eastAsia="宋体" w:cs="CESI仿宋-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2"/>
    <w:basedOn w:val="3"/>
    <w:next w:val="1"/>
    <w:qFormat/>
    <w:uiPriority w:val="0"/>
    <w:pPr>
      <w:spacing w:after="0" w:line="240" w:lineRule="auto"/>
      <w:ind w:left="0" w:leftChars="0" w:firstLine="420"/>
    </w:pPr>
    <w:rPr>
      <w:rFonts w:ascii="Calibri" w:hAnsi="Calibri" w:eastAsia="宋体" w:cs="Times New Roman"/>
      <w:sz w:val="32"/>
      <w:szCs w:val="24"/>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2025-03-27T08:35:00Z</dcterms:created>
  <dc:creator>WPS_1584020788</dc:creator>
  <cp:lastModifiedBy>WPS_1584020788</cp:lastModifiedBy>
  <dcterms:modified xsi:type="dcterms:W3CDTF">2025-03-27T08:35:46Z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AC393D0CD33D4BE4B5ED63A18A29A94F_11</vt:lpwstr>
  </property>
  <property fmtid="{D5CDD505-2E9C-101B-9397-08002B2CF9AE}" pid="4" name="KSOTemplateDocerSaveRecord">
    <vt:lpwstr>eyJoZGlkIjoiOWE3ZjRiODA5NmM5OWFkOWRiODU4YWI5NGQ3MTgyNTMiLCJ1c2VySWQiOiI5MDMzODEyNDgifQ==</vt:lpwstr>
  </property>
</Properties>
</file>