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4C1538C">
      <w:pPr>
        <w:spacing w:line="600" w:lineRule="exact"/>
        <w:jc w:val="center"/>
        <w:rPr>
          <w:rFonts w:ascii="方正小标宋简体" w:hAnsi="方正小标宋简体" w:eastAsia="方正小标宋简体" w:cs="方正小标宋简体"/>
          <w:spacing w:val="-20"/>
          <w:kern w:val="44"/>
          <w:sz w:val="44"/>
          <w:szCs w:val="52"/>
        </w:rPr>
      </w:pPr>
      <w:r>
        <w:rPr>
          <w:rFonts w:hint="eastAsia" w:ascii="方正小标宋简体" w:hAnsi="方正小标宋简体" w:eastAsia="方正小标宋简体" w:cs="方正小标宋简体"/>
          <w:spacing w:val="-20"/>
          <w:kern w:val="44"/>
          <w:sz w:val="44"/>
          <w:szCs w:val="52"/>
        </w:rPr>
        <w:t>2024年第十五届全国交通运输行业职业技能</w:t>
      </w:r>
    </w:p>
    <w:p w14:paraId="5937D281">
      <w:pPr>
        <w:spacing w:line="600" w:lineRule="exact"/>
        <w:jc w:val="center"/>
        <w:rPr>
          <w:rFonts w:ascii="方正小标宋简体" w:hAnsi="方正小标宋简体" w:eastAsia="方正小标宋简体" w:cs="方正小标宋简体"/>
          <w:spacing w:val="-20"/>
          <w:kern w:val="44"/>
          <w:sz w:val="44"/>
          <w:szCs w:val="52"/>
        </w:rPr>
      </w:pPr>
      <w:r>
        <w:rPr>
          <w:rFonts w:hint="eastAsia" w:ascii="方正小标宋简体" w:hAnsi="方正小标宋简体" w:eastAsia="方正小标宋简体" w:cs="方正小标宋简体"/>
          <w:spacing w:val="-20"/>
          <w:kern w:val="44"/>
          <w:sz w:val="44"/>
          <w:szCs w:val="52"/>
        </w:rPr>
        <w:t>大赛内蒙古赛区</w:t>
      </w:r>
      <w:r>
        <w:rPr>
          <w:rFonts w:hint="eastAsia" w:ascii="方正小标宋简体" w:hAnsi="方正小标宋简体" w:eastAsia="方正小标宋简体" w:cs="方正小标宋简体"/>
          <w:kern w:val="44"/>
          <w:sz w:val="44"/>
          <w:szCs w:val="52"/>
        </w:rPr>
        <w:t>公路收费及监控员</w:t>
      </w:r>
      <w:r>
        <w:rPr>
          <w:rFonts w:hint="eastAsia" w:ascii="方正小标宋简体" w:hAnsi="方正小标宋简体" w:eastAsia="方正小标宋简体" w:cs="方正小标宋简体"/>
          <w:spacing w:val="-20"/>
          <w:kern w:val="44"/>
          <w:sz w:val="44"/>
          <w:szCs w:val="52"/>
        </w:rPr>
        <w:t>（职工组）赛项预赛技术方案</w:t>
      </w:r>
    </w:p>
    <w:p w14:paraId="0E1A6977">
      <w:pPr>
        <w:rPr>
          <w:rFonts w:ascii="黑体" w:hAnsi="黑体" w:eastAsia="黑体"/>
          <w:color w:val="000000"/>
          <w:sz w:val="36"/>
          <w:szCs w:val="36"/>
        </w:rPr>
      </w:pPr>
    </w:p>
    <w:p w14:paraId="7F11C3A6">
      <w:pPr>
        <w:adjustRightInd w:val="0"/>
        <w:snapToGrid w:val="0"/>
        <w:spacing w:line="600" w:lineRule="exact"/>
        <w:ind w:firstLine="640" w:firstLineChars="200"/>
        <w:rPr>
          <w:rFonts w:ascii="仿宋_GB2312" w:hAnsi="仿宋_GB2312" w:eastAsia="仿宋_GB2312" w:cs="仿宋_GB2312"/>
          <w:color w:val="000000"/>
          <w:sz w:val="32"/>
          <w:szCs w:val="32"/>
        </w:rPr>
      </w:pPr>
      <w:r>
        <w:rPr>
          <w:rFonts w:hint="eastAsia" w:ascii="仿宋_GB2312" w:hAnsi="仿宋_GB2312" w:eastAsia="仿宋_GB2312" w:cs="仿宋_GB2312"/>
          <w:sz w:val="32"/>
          <w:szCs w:val="32"/>
        </w:rPr>
        <w:t>为科学组织2024年全国行业职业技能竞赛——第十五届全国交通运输行业公路收费及监控员（职工组）职业技能大赛内蒙古赛区预赛，保证竞赛组织的公开公平公正，维护各参赛单位、参赛选手的合法权益，根据竞赛有关规定，参照《2024年全国行业职业技能竞赛——第十五届全国交通运输行业“极智杯”公路收费及监控员职业技能大赛技术方案》，结合我区公路收费及监控员工作实际，制订本方案。</w:t>
      </w:r>
    </w:p>
    <w:p w14:paraId="0C4D3AFD">
      <w:pPr>
        <w:adjustRightInd w:val="0"/>
        <w:snapToGrid w:val="0"/>
        <w:spacing w:line="600" w:lineRule="exact"/>
        <w:ind w:firstLine="640" w:firstLineChars="200"/>
        <w:rPr>
          <w:rFonts w:eastAsia="黑体"/>
          <w:sz w:val="32"/>
          <w:szCs w:val="32"/>
        </w:rPr>
      </w:pPr>
      <w:r>
        <w:rPr>
          <w:rFonts w:hint="eastAsia" w:ascii="黑体" w:hAnsi="黑体" w:eastAsia="黑体" w:cs="黑体"/>
          <w:color w:val="000000"/>
          <w:sz w:val="32"/>
          <w:szCs w:val="32"/>
        </w:rPr>
        <w:t>一、</w:t>
      </w:r>
      <w:r>
        <w:rPr>
          <w:rFonts w:hint="eastAsia" w:eastAsia="黑体"/>
          <w:sz w:val="32"/>
          <w:szCs w:val="32"/>
        </w:rPr>
        <w:t>竞赛职业</w:t>
      </w:r>
    </w:p>
    <w:p w14:paraId="45F7BE36">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竞赛职业为公路收费及监控员，范围为从事公路收费、监控及交通量数据调查分析的人员，岗位包括但不限于车辆通行费收费员、监控员与信息采集发布员。</w:t>
      </w:r>
    </w:p>
    <w:p w14:paraId="0C2B9E28">
      <w:pPr>
        <w:adjustRightInd w:val="0"/>
        <w:snapToGrid w:val="0"/>
        <w:spacing w:line="600" w:lineRule="exact"/>
        <w:ind w:firstLine="640" w:firstLineChars="200"/>
        <w:rPr>
          <w:rFonts w:eastAsia="黑体"/>
          <w:sz w:val="32"/>
          <w:szCs w:val="32"/>
        </w:rPr>
      </w:pPr>
      <w:r>
        <w:rPr>
          <w:rFonts w:eastAsia="黑体"/>
          <w:sz w:val="32"/>
          <w:szCs w:val="32"/>
        </w:rPr>
        <w:t>二、</w:t>
      </w:r>
      <w:r>
        <w:rPr>
          <w:rFonts w:hint="eastAsia" w:eastAsia="黑体"/>
          <w:sz w:val="32"/>
          <w:szCs w:val="32"/>
        </w:rPr>
        <w:t>选手条件</w:t>
      </w:r>
    </w:p>
    <w:p w14:paraId="079FD81C">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一）参赛选手必须为中国国籍，范围为全区交通运输行业相关企业从事公路收费及监控工作的一线职工（含企业与劳务派遣公司签订正式用人协议的劳务人员，报名时以企业为职工缴纳社保记录及与劳务派遣公司签订正式用人协议为准）。</w:t>
      </w:r>
    </w:p>
    <w:p w14:paraId="3B9F4B13">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（二）思想政治素质好，职业道德修养高，具有1年以上（2023年9月1日前参加工作）工作经历，无不良从业记录的一线职工，选手年龄不超过法定退休年龄。报名时由参赛单位提供相关证明材料。</w:t>
      </w:r>
    </w:p>
    <w:p w14:paraId="4174C5D4">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color w:val="000000"/>
          <w:sz w:val="32"/>
          <w:szCs w:val="32"/>
        </w:rPr>
        <w:t>（三）已获得“中华技能大奖”“全国五一劳动奖章”“全国技术能手”称号和取得上述称号申报资格的人员，以及在同类工种国家级一类大赛获得前 5 名（双人赛前 3 名、单人赛前 2 名）、在自治区大赛获得第 1 名的选手不得以选手身份参赛，在校学生不得以职工身份参赛。</w:t>
      </w:r>
    </w:p>
    <w:p w14:paraId="1E513184">
      <w:pPr>
        <w:adjustRightInd w:val="0"/>
        <w:snapToGrid w:val="0"/>
        <w:spacing w:line="600" w:lineRule="exact"/>
        <w:ind w:firstLine="640" w:firstLineChars="200"/>
        <w:rPr>
          <w:rFonts w:eastAsia="黑体"/>
          <w:sz w:val="32"/>
          <w:szCs w:val="32"/>
        </w:rPr>
      </w:pPr>
      <w:r>
        <w:rPr>
          <w:rFonts w:hint="eastAsia" w:eastAsia="黑体"/>
          <w:sz w:val="32"/>
          <w:szCs w:val="32"/>
        </w:rPr>
        <w:t>三、竞赛名额分配</w:t>
      </w:r>
    </w:p>
    <w:p w14:paraId="5FB797A9">
      <w:pPr>
        <w:spacing w:line="580" w:lineRule="exact"/>
        <w:ind w:firstLine="640" w:firstLineChars="200"/>
        <w:rPr>
          <w:rFonts w:ascii="仿宋_GB2312" w:eastAsia="仿宋_GB2312"/>
          <w:sz w:val="32"/>
          <w:szCs w:val="32"/>
        </w:rPr>
      </w:pPr>
      <w:r>
        <w:rPr>
          <w:rFonts w:hint="eastAsia" w:ascii="仿宋_GB2312" w:eastAsia="仿宋_GB2312"/>
          <w:sz w:val="32"/>
          <w:szCs w:val="32"/>
        </w:rPr>
        <w:t>1.每个盟市可选派 1-2 名参赛选手、1 名领队（技术指导）人员组成参赛队。</w:t>
      </w:r>
    </w:p>
    <w:p w14:paraId="6D53593C">
      <w:pPr>
        <w:spacing w:line="580" w:lineRule="exact"/>
        <w:ind w:firstLine="640" w:firstLineChars="200"/>
        <w:rPr>
          <w:rFonts w:ascii="仿宋_GB2312" w:eastAsia="仿宋_GB2312"/>
          <w:sz w:val="32"/>
          <w:szCs w:val="32"/>
        </w:rPr>
      </w:pPr>
      <w:r>
        <w:rPr>
          <w:rFonts w:hint="eastAsia" w:ascii="仿宋_GB2312" w:eastAsia="仿宋_GB2312"/>
          <w:sz w:val="32"/>
          <w:szCs w:val="32"/>
        </w:rPr>
        <w:t>2.内蒙古交通集团有限公司以各分、子公司及其所属公司为单位组成参赛队，每队可选派 1-2 名参赛选手，</w:t>
      </w:r>
      <w:r>
        <w:rPr>
          <w:rFonts w:ascii="仿宋_GB2312" w:eastAsia="仿宋_GB2312"/>
          <w:sz w:val="32"/>
          <w:szCs w:val="32"/>
        </w:rPr>
        <w:t>1</w:t>
      </w:r>
      <w:r>
        <w:rPr>
          <w:rFonts w:hint="eastAsia" w:ascii="仿宋_GB2312" w:eastAsia="仿宋_GB2312"/>
          <w:sz w:val="32"/>
          <w:szCs w:val="32"/>
        </w:rPr>
        <w:t>名领队（技术指导）人员。</w:t>
      </w:r>
    </w:p>
    <w:p w14:paraId="3C74A881">
      <w:pPr>
        <w:adjustRightInd w:val="0"/>
        <w:snapToGrid w:val="0"/>
        <w:spacing w:line="600" w:lineRule="exact"/>
        <w:ind w:firstLine="640" w:firstLineChars="200"/>
        <w:rPr>
          <w:rFonts w:eastAsia="黑体"/>
          <w:sz w:val="32"/>
          <w:szCs w:val="32"/>
        </w:rPr>
      </w:pPr>
      <w:r>
        <w:rPr>
          <w:rFonts w:hint="eastAsia" w:eastAsia="黑体"/>
          <w:sz w:val="32"/>
          <w:szCs w:val="32"/>
        </w:rPr>
        <w:t>四、竞赛内容</w:t>
      </w:r>
    </w:p>
    <w:p w14:paraId="1B166B7C">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竞赛内容包括理论知识竞赛和技能操作竞赛两部分。</w:t>
      </w:r>
    </w:p>
    <w:p w14:paraId="4C5F85D1">
      <w:pPr>
        <w:spacing w:line="600" w:lineRule="exact"/>
        <w:ind w:firstLine="640" w:firstLineChars="200"/>
        <w:rPr>
          <w:rFonts w:ascii="楷体_GB2312" w:hAnsi="楷体_GB2312" w:eastAsia="楷体_GB2312" w:cs="楷体_GB2312"/>
          <w:sz w:val="32"/>
          <w:szCs w:val="32"/>
        </w:rPr>
      </w:pPr>
      <w:r>
        <w:rPr>
          <w:rFonts w:hint="eastAsia" w:ascii="楷体_GB2312" w:hAnsi="楷体_GB2312" w:eastAsia="楷体_GB2312" w:cs="楷体_GB2312"/>
          <w:sz w:val="32"/>
          <w:szCs w:val="32"/>
        </w:rPr>
        <w:t>（一）理论知识竞赛</w:t>
      </w:r>
    </w:p>
    <w:p w14:paraId="16283052">
      <w:pPr>
        <w:pStyle w:val="3"/>
        <w:keepNext w:val="0"/>
        <w:keepLines w:val="0"/>
        <w:numPr>
          <w:ilvl w:val="255"/>
          <w:numId w:val="0"/>
        </w:numPr>
        <w:tabs>
          <w:tab w:val="left" w:pos="709"/>
          <w:tab w:val="left" w:pos="993"/>
        </w:tabs>
        <w:spacing w:before="0" w:after="0" w:line="600" w:lineRule="exact"/>
        <w:ind w:firstLine="640" w:firstLineChars="200"/>
        <w:rPr>
          <w:rFonts w:ascii="仿宋_GB2312" w:hAnsi="仿宋_GB2312" w:eastAsia="仿宋_GB2312" w:cs="仿宋_GB2312"/>
          <w:b w:val="0"/>
          <w:bCs w:val="0"/>
        </w:rPr>
      </w:pPr>
      <w:r>
        <w:rPr>
          <w:rFonts w:hint="eastAsia" w:ascii="仿宋_GB2312" w:hAnsi="仿宋_GB2312" w:eastAsia="仿宋_GB2312" w:cs="仿宋_GB2312"/>
          <w:b w:val="0"/>
          <w:bCs w:val="0"/>
        </w:rPr>
        <w:t>1.题库范围</w:t>
      </w:r>
    </w:p>
    <w:p w14:paraId="438B61AE">
      <w:pPr>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理论题库范围如表1所示：</w:t>
      </w:r>
    </w:p>
    <w:p w14:paraId="664D4A62">
      <w:pPr>
        <w:spacing w:line="560" w:lineRule="exact"/>
        <w:jc w:val="center"/>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理论题库范围表 表1</w:t>
      </w:r>
    </w:p>
    <w:tbl>
      <w:tblPr>
        <w:tblStyle w:val="7"/>
        <w:tblW w:w="8238" w:type="dxa"/>
        <w:tblInd w:w="15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3"/>
        <w:gridCol w:w="7005"/>
      </w:tblGrid>
      <w:tr w14:paraId="50E0A6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233" w:type="dxa"/>
            <w:shd w:val="clear" w:color="auto" w:fill="auto"/>
          </w:tcPr>
          <w:p w14:paraId="738F0C81">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序号</w:t>
            </w:r>
          </w:p>
        </w:tc>
        <w:tc>
          <w:tcPr>
            <w:tcW w:w="7005" w:type="dxa"/>
            <w:shd w:val="clear" w:color="auto" w:fill="auto"/>
          </w:tcPr>
          <w:p w14:paraId="48CFDFBA">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范围</w:t>
            </w:r>
          </w:p>
        </w:tc>
      </w:tr>
      <w:tr w14:paraId="4A55B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233" w:type="dxa"/>
            <w:shd w:val="clear" w:color="auto" w:fill="auto"/>
          </w:tcPr>
          <w:p w14:paraId="2BD10CB5">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7005" w:type="dxa"/>
            <w:shd w:val="clear" w:color="auto" w:fill="auto"/>
          </w:tcPr>
          <w:p w14:paraId="54D869FC">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高速公路基本知识</w:t>
            </w:r>
          </w:p>
        </w:tc>
      </w:tr>
      <w:tr w14:paraId="49690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233" w:type="dxa"/>
            <w:shd w:val="clear" w:color="auto" w:fill="auto"/>
          </w:tcPr>
          <w:p w14:paraId="617D26A2">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2</w:t>
            </w:r>
          </w:p>
        </w:tc>
        <w:tc>
          <w:tcPr>
            <w:tcW w:w="7005" w:type="dxa"/>
            <w:shd w:val="clear" w:color="auto" w:fill="auto"/>
          </w:tcPr>
          <w:p w14:paraId="13CC3C00">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高速公路运营管理、收费管理</w:t>
            </w:r>
          </w:p>
        </w:tc>
      </w:tr>
      <w:tr w14:paraId="4D3BA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233" w:type="dxa"/>
            <w:shd w:val="clear" w:color="auto" w:fill="auto"/>
          </w:tcPr>
          <w:p w14:paraId="7E7F38C1">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7005" w:type="dxa"/>
            <w:shd w:val="clear" w:color="auto" w:fill="auto"/>
          </w:tcPr>
          <w:p w14:paraId="450E8DCE">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bCs/>
                <w:sz w:val="28"/>
                <w:szCs w:val="28"/>
              </w:rPr>
              <w:t>公路监控与稽查管理</w:t>
            </w:r>
          </w:p>
        </w:tc>
      </w:tr>
      <w:tr w14:paraId="71336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233" w:type="dxa"/>
            <w:shd w:val="clear" w:color="auto" w:fill="auto"/>
          </w:tcPr>
          <w:p w14:paraId="4D810C8C">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4</w:t>
            </w:r>
          </w:p>
        </w:tc>
        <w:tc>
          <w:tcPr>
            <w:tcW w:w="7005" w:type="dxa"/>
            <w:shd w:val="clear" w:color="auto" w:fill="auto"/>
          </w:tcPr>
          <w:p w14:paraId="095FED90">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bCs/>
                <w:sz w:val="28"/>
                <w:szCs w:val="28"/>
              </w:rPr>
              <w:t>机电设备维护</w:t>
            </w:r>
          </w:p>
        </w:tc>
      </w:tr>
      <w:tr w14:paraId="42CE7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trPr>
        <w:tc>
          <w:tcPr>
            <w:tcW w:w="1233" w:type="dxa"/>
            <w:shd w:val="clear" w:color="auto" w:fill="auto"/>
          </w:tcPr>
          <w:p w14:paraId="65ACEB24">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5</w:t>
            </w:r>
          </w:p>
        </w:tc>
        <w:tc>
          <w:tcPr>
            <w:tcW w:w="7005" w:type="dxa"/>
            <w:shd w:val="clear" w:color="auto" w:fill="auto"/>
          </w:tcPr>
          <w:p w14:paraId="0FDF5B1C">
            <w:pPr>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二十届三中全会精神内容</w:t>
            </w:r>
          </w:p>
        </w:tc>
      </w:tr>
    </w:tbl>
    <w:p w14:paraId="6908473C">
      <w:pPr>
        <w:pStyle w:val="3"/>
        <w:keepNext w:val="0"/>
        <w:keepLines w:val="0"/>
        <w:numPr>
          <w:ilvl w:val="255"/>
          <w:numId w:val="0"/>
        </w:numPr>
        <w:tabs>
          <w:tab w:val="left" w:pos="709"/>
          <w:tab w:val="left" w:pos="993"/>
        </w:tabs>
        <w:spacing w:before="0" w:after="0" w:line="600" w:lineRule="exact"/>
        <w:ind w:firstLine="640" w:firstLineChars="200"/>
        <w:rPr>
          <w:rFonts w:ascii="仿宋_GB2312" w:hAnsi="仿宋_GB2312" w:eastAsia="仿宋_GB2312" w:cs="仿宋_GB2312"/>
          <w:b w:val="0"/>
          <w:bCs w:val="0"/>
        </w:rPr>
      </w:pPr>
      <w:r>
        <w:rPr>
          <w:rFonts w:hint="eastAsia" w:ascii="仿宋_GB2312" w:hAnsi="仿宋_GB2312" w:eastAsia="仿宋_GB2312" w:cs="仿宋_GB2312"/>
          <w:b w:val="0"/>
          <w:bCs w:val="0"/>
        </w:rPr>
        <w:t>2.竞赛形式及评分方式</w:t>
      </w:r>
    </w:p>
    <w:p w14:paraId="2B6EDAB3">
      <w:pPr>
        <w:spacing w:line="600" w:lineRule="exact"/>
        <w:ind w:firstLine="640" w:firstLineChars="200"/>
        <w:rPr>
          <w:rFonts w:ascii="仿宋_GB2312" w:hAnsi="仿宋_GB2312" w:eastAsia="仿宋_GB2312" w:cs="仿宋_GB2312"/>
          <w:color w:val="FF0000"/>
          <w:sz w:val="32"/>
          <w:szCs w:val="32"/>
        </w:rPr>
      </w:pPr>
      <w:bookmarkStart w:id="0" w:name="_Hlk77275957"/>
      <w:r>
        <w:rPr>
          <w:rFonts w:hint="eastAsia" w:ascii="仿宋_GB2312" w:hAnsi="仿宋_GB2312" w:eastAsia="仿宋_GB2312" w:cs="仿宋_GB2312"/>
          <w:sz w:val="32"/>
          <w:szCs w:val="32"/>
        </w:rPr>
        <w:t>理论知识竞赛总分100分，试题共100道，定向单选题70道，不定项多选题10道，判断题20道，考试时间为45分钟</w:t>
      </w:r>
      <w:bookmarkEnd w:id="0"/>
      <w:r>
        <w:rPr>
          <w:rFonts w:hint="eastAsia" w:ascii="仿宋_GB2312" w:hAnsi="仿宋_GB2312" w:eastAsia="仿宋_GB2312" w:cs="仿宋_GB2312"/>
          <w:sz w:val="32"/>
          <w:szCs w:val="32"/>
        </w:rPr>
        <w:t>。竞赛系统中理论题库总计600题。</w:t>
      </w:r>
    </w:p>
    <w:p w14:paraId="39F53193">
      <w:pPr>
        <w:spacing w:line="560" w:lineRule="exact"/>
        <w:jc w:val="center"/>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理论试卷题型及配分表 表2</w:t>
      </w:r>
    </w:p>
    <w:tbl>
      <w:tblPr>
        <w:tblStyle w:val="8"/>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0"/>
        <w:gridCol w:w="1175"/>
        <w:gridCol w:w="1076"/>
        <w:gridCol w:w="962"/>
        <w:gridCol w:w="1079"/>
        <w:gridCol w:w="3171"/>
      </w:tblGrid>
      <w:tr w14:paraId="79CD32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40" w:type="dxa"/>
          </w:tcPr>
          <w:p w14:paraId="25EAED65">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序号</w:t>
            </w:r>
          </w:p>
        </w:tc>
        <w:tc>
          <w:tcPr>
            <w:tcW w:w="1175" w:type="dxa"/>
          </w:tcPr>
          <w:p w14:paraId="7267A85F">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题型</w:t>
            </w:r>
          </w:p>
        </w:tc>
        <w:tc>
          <w:tcPr>
            <w:tcW w:w="1076" w:type="dxa"/>
          </w:tcPr>
          <w:p w14:paraId="2101A41C">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数量</w:t>
            </w:r>
          </w:p>
        </w:tc>
        <w:tc>
          <w:tcPr>
            <w:tcW w:w="962" w:type="dxa"/>
          </w:tcPr>
          <w:p w14:paraId="7BA7C941">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分值</w:t>
            </w:r>
          </w:p>
        </w:tc>
        <w:tc>
          <w:tcPr>
            <w:tcW w:w="1079" w:type="dxa"/>
          </w:tcPr>
          <w:p w14:paraId="1B026BB4">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总分</w:t>
            </w:r>
          </w:p>
        </w:tc>
        <w:tc>
          <w:tcPr>
            <w:tcW w:w="3171" w:type="dxa"/>
          </w:tcPr>
          <w:p w14:paraId="041A749D">
            <w:pPr>
              <w:spacing w:line="560" w:lineRule="exact"/>
              <w:jc w:val="center"/>
              <w:rPr>
                <w:rFonts w:ascii="仿宋_GB2312" w:hAnsi="仿宋_GB2312" w:eastAsia="仿宋_GB2312" w:cs="仿宋_GB2312"/>
                <w:b/>
                <w:sz w:val="28"/>
                <w:szCs w:val="28"/>
              </w:rPr>
            </w:pPr>
            <w:r>
              <w:rPr>
                <w:rFonts w:hint="eastAsia" w:ascii="仿宋_GB2312" w:hAnsi="仿宋_GB2312" w:eastAsia="仿宋_GB2312" w:cs="仿宋_GB2312"/>
                <w:b/>
                <w:sz w:val="28"/>
                <w:szCs w:val="28"/>
              </w:rPr>
              <w:t>备注</w:t>
            </w:r>
          </w:p>
        </w:tc>
      </w:tr>
      <w:tr w14:paraId="53010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40" w:type="dxa"/>
          </w:tcPr>
          <w:p w14:paraId="1EF1193B">
            <w:pPr>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1</w:t>
            </w:r>
          </w:p>
        </w:tc>
        <w:tc>
          <w:tcPr>
            <w:tcW w:w="1175" w:type="dxa"/>
          </w:tcPr>
          <w:p w14:paraId="1C54BF6A">
            <w:pPr>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单选题</w:t>
            </w:r>
          </w:p>
        </w:tc>
        <w:tc>
          <w:tcPr>
            <w:tcW w:w="1076" w:type="dxa"/>
          </w:tcPr>
          <w:p w14:paraId="7773D798">
            <w:pPr>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70题</w:t>
            </w:r>
          </w:p>
        </w:tc>
        <w:tc>
          <w:tcPr>
            <w:tcW w:w="962" w:type="dxa"/>
          </w:tcPr>
          <w:p w14:paraId="09A82F6B">
            <w:pPr>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1分</w:t>
            </w:r>
          </w:p>
        </w:tc>
        <w:tc>
          <w:tcPr>
            <w:tcW w:w="1079" w:type="dxa"/>
          </w:tcPr>
          <w:p w14:paraId="6138EDD0">
            <w:pPr>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70分</w:t>
            </w:r>
          </w:p>
        </w:tc>
        <w:tc>
          <w:tcPr>
            <w:tcW w:w="3171" w:type="dxa"/>
            <w:vMerge w:val="restart"/>
          </w:tcPr>
          <w:p w14:paraId="0BA02BBF">
            <w:pPr>
              <w:snapToGrid w:val="0"/>
              <w:jc w:val="left"/>
              <w:rPr>
                <w:rFonts w:ascii="仿宋_GB2312" w:hAnsi="仿宋_GB2312" w:eastAsia="仿宋_GB2312" w:cs="仿宋_GB2312"/>
                <w:bCs/>
                <w:sz w:val="28"/>
                <w:szCs w:val="28"/>
              </w:rPr>
            </w:pPr>
            <w:r>
              <w:rPr>
                <w:rFonts w:hint="eastAsia" w:ascii="仿宋_GB2312" w:hAnsi="仿宋_GB2312" w:eastAsia="仿宋_GB2312" w:cs="仿宋_GB2312"/>
                <w:bCs/>
                <w:sz w:val="28"/>
                <w:szCs w:val="28"/>
              </w:rPr>
              <w:t>选择题不另外提示单选或多选，为不定项随机出题。</w:t>
            </w:r>
          </w:p>
          <w:p w14:paraId="7521CFE4">
            <w:pPr>
              <w:snapToGrid w:val="0"/>
              <w:jc w:val="left"/>
              <w:rPr>
                <w:rFonts w:ascii="仿宋_GB2312" w:hAnsi="仿宋_GB2312" w:eastAsia="仿宋_GB2312" w:cs="仿宋_GB2312"/>
                <w:bCs/>
                <w:sz w:val="28"/>
                <w:szCs w:val="28"/>
              </w:rPr>
            </w:pPr>
            <w:r>
              <w:rPr>
                <w:rFonts w:hint="eastAsia" w:ascii="仿宋_GB2312" w:hAnsi="仿宋_GB2312" w:eastAsia="仿宋_GB2312" w:cs="仿宋_GB2312"/>
                <w:bCs/>
                <w:sz w:val="28"/>
                <w:szCs w:val="28"/>
              </w:rPr>
              <w:t>多选题答案多选、漏选、错选均不得分。</w:t>
            </w:r>
          </w:p>
        </w:tc>
      </w:tr>
      <w:tr w14:paraId="39F03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40" w:type="dxa"/>
          </w:tcPr>
          <w:p w14:paraId="354302C5">
            <w:pPr>
              <w:widowControl/>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2</w:t>
            </w:r>
          </w:p>
        </w:tc>
        <w:tc>
          <w:tcPr>
            <w:tcW w:w="1175" w:type="dxa"/>
          </w:tcPr>
          <w:p w14:paraId="4B4C5E89">
            <w:pPr>
              <w:widowControl/>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多选题</w:t>
            </w:r>
          </w:p>
        </w:tc>
        <w:tc>
          <w:tcPr>
            <w:tcW w:w="1076" w:type="dxa"/>
          </w:tcPr>
          <w:p w14:paraId="51106D79">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10题</w:t>
            </w:r>
          </w:p>
        </w:tc>
        <w:tc>
          <w:tcPr>
            <w:tcW w:w="962" w:type="dxa"/>
          </w:tcPr>
          <w:p w14:paraId="67FFAD8D">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1分</w:t>
            </w:r>
          </w:p>
        </w:tc>
        <w:tc>
          <w:tcPr>
            <w:tcW w:w="1079" w:type="dxa"/>
          </w:tcPr>
          <w:p w14:paraId="1B7D63FE">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10分</w:t>
            </w:r>
          </w:p>
        </w:tc>
        <w:tc>
          <w:tcPr>
            <w:tcW w:w="3171" w:type="dxa"/>
            <w:vMerge w:val="continue"/>
          </w:tcPr>
          <w:p w14:paraId="70B62A38">
            <w:pPr>
              <w:widowControl/>
              <w:spacing w:line="560" w:lineRule="exact"/>
              <w:ind w:firstLine="480"/>
              <w:jc w:val="center"/>
              <w:rPr>
                <w:rFonts w:ascii="仿宋" w:hAnsi="仿宋" w:eastAsia="仿宋"/>
                <w:sz w:val="24"/>
              </w:rPr>
            </w:pPr>
          </w:p>
        </w:tc>
      </w:tr>
      <w:tr w14:paraId="2DBA3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40" w:type="dxa"/>
          </w:tcPr>
          <w:p w14:paraId="621EAE68">
            <w:pPr>
              <w:widowControl/>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3</w:t>
            </w:r>
          </w:p>
        </w:tc>
        <w:tc>
          <w:tcPr>
            <w:tcW w:w="1175" w:type="dxa"/>
          </w:tcPr>
          <w:p w14:paraId="39242AE9">
            <w:pPr>
              <w:widowControl/>
              <w:spacing w:line="560" w:lineRule="exact"/>
              <w:jc w:val="center"/>
              <w:rPr>
                <w:rFonts w:ascii="仿宋_GB2312" w:hAnsi="仿宋_GB2312" w:eastAsia="仿宋_GB2312" w:cs="仿宋_GB2312"/>
                <w:bCs/>
                <w:sz w:val="28"/>
                <w:szCs w:val="28"/>
              </w:rPr>
            </w:pPr>
            <w:r>
              <w:rPr>
                <w:rFonts w:hint="eastAsia" w:ascii="仿宋_GB2312" w:hAnsi="仿宋_GB2312" w:eastAsia="仿宋_GB2312" w:cs="仿宋_GB2312"/>
                <w:bCs/>
                <w:sz w:val="28"/>
                <w:szCs w:val="28"/>
              </w:rPr>
              <w:t>判断题</w:t>
            </w:r>
          </w:p>
        </w:tc>
        <w:tc>
          <w:tcPr>
            <w:tcW w:w="1076" w:type="dxa"/>
          </w:tcPr>
          <w:p w14:paraId="591B4A7D">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20题</w:t>
            </w:r>
          </w:p>
        </w:tc>
        <w:tc>
          <w:tcPr>
            <w:tcW w:w="962" w:type="dxa"/>
          </w:tcPr>
          <w:p w14:paraId="7A0B7B5B">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1分</w:t>
            </w:r>
          </w:p>
        </w:tc>
        <w:tc>
          <w:tcPr>
            <w:tcW w:w="1079" w:type="dxa"/>
          </w:tcPr>
          <w:p w14:paraId="11FFA1B1">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20分</w:t>
            </w:r>
          </w:p>
        </w:tc>
        <w:tc>
          <w:tcPr>
            <w:tcW w:w="3171" w:type="dxa"/>
            <w:vMerge w:val="continue"/>
          </w:tcPr>
          <w:p w14:paraId="3A4006CD">
            <w:pPr>
              <w:widowControl/>
              <w:spacing w:line="560" w:lineRule="exact"/>
              <w:ind w:firstLine="480"/>
              <w:jc w:val="center"/>
              <w:rPr>
                <w:rFonts w:ascii="仿宋" w:hAnsi="仿宋" w:eastAsia="仿宋"/>
                <w:sz w:val="24"/>
              </w:rPr>
            </w:pPr>
          </w:p>
        </w:tc>
      </w:tr>
      <w:tr w14:paraId="2521FC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15" w:type="dxa"/>
            <w:gridSpan w:val="2"/>
            <w:vAlign w:val="center"/>
          </w:tcPr>
          <w:p w14:paraId="640BA09A">
            <w:pPr>
              <w:widowControl/>
              <w:spacing w:line="560" w:lineRule="exact"/>
              <w:jc w:val="center"/>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合 计</w:t>
            </w:r>
          </w:p>
        </w:tc>
        <w:tc>
          <w:tcPr>
            <w:tcW w:w="1076" w:type="dxa"/>
            <w:vAlign w:val="center"/>
          </w:tcPr>
          <w:p w14:paraId="73377201">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100题</w:t>
            </w:r>
          </w:p>
        </w:tc>
        <w:tc>
          <w:tcPr>
            <w:tcW w:w="962" w:type="dxa"/>
            <w:vAlign w:val="center"/>
          </w:tcPr>
          <w:p w14:paraId="4DA9E020">
            <w:pPr>
              <w:widowControl/>
              <w:spacing w:line="560" w:lineRule="exact"/>
              <w:ind w:firstLine="480"/>
              <w:jc w:val="center"/>
              <w:rPr>
                <w:rFonts w:ascii="仿宋_GB2312" w:hAnsi="仿宋_GB2312" w:eastAsia="仿宋_GB2312" w:cs="仿宋_GB2312"/>
                <w:sz w:val="28"/>
                <w:szCs w:val="28"/>
              </w:rPr>
            </w:pPr>
          </w:p>
        </w:tc>
        <w:tc>
          <w:tcPr>
            <w:tcW w:w="1079" w:type="dxa"/>
            <w:vAlign w:val="center"/>
          </w:tcPr>
          <w:p w14:paraId="52CB29D4">
            <w:pPr>
              <w:widowControl/>
              <w:spacing w:line="560" w:lineRule="exact"/>
              <w:jc w:val="center"/>
              <w:rPr>
                <w:rFonts w:ascii="仿宋_GB2312" w:hAnsi="仿宋_GB2312" w:eastAsia="仿宋_GB2312" w:cs="仿宋_GB2312"/>
                <w:sz w:val="28"/>
                <w:szCs w:val="28"/>
              </w:rPr>
            </w:pPr>
            <w:r>
              <w:rPr>
                <w:rFonts w:hint="eastAsia" w:ascii="仿宋_GB2312" w:hAnsi="仿宋_GB2312" w:eastAsia="仿宋_GB2312" w:cs="仿宋_GB2312"/>
                <w:sz w:val="28"/>
                <w:szCs w:val="28"/>
              </w:rPr>
              <w:t>100分</w:t>
            </w:r>
          </w:p>
        </w:tc>
        <w:tc>
          <w:tcPr>
            <w:tcW w:w="3171" w:type="dxa"/>
            <w:vMerge w:val="continue"/>
          </w:tcPr>
          <w:p w14:paraId="61646BBE">
            <w:pPr>
              <w:widowControl/>
              <w:spacing w:line="560" w:lineRule="exact"/>
              <w:ind w:firstLine="480"/>
              <w:jc w:val="center"/>
              <w:rPr>
                <w:rFonts w:ascii="仿宋" w:hAnsi="仿宋" w:eastAsia="仿宋"/>
                <w:sz w:val="24"/>
              </w:rPr>
            </w:pPr>
          </w:p>
        </w:tc>
      </w:tr>
    </w:tbl>
    <w:p w14:paraId="1E519C3A">
      <w:pPr>
        <w:spacing w:before="156" w:beforeLines="50" w:line="600" w:lineRule="exact"/>
        <w:ind w:firstLine="640" w:firstLineChars="200"/>
        <w:rPr>
          <w:rFonts w:ascii="楷体_GB2312" w:hAnsi="楷体_GB2312" w:eastAsia="楷体_GB2312" w:cs="楷体_GB2312"/>
          <w:sz w:val="32"/>
          <w:szCs w:val="32"/>
        </w:rPr>
      </w:pPr>
      <w:r>
        <w:rPr>
          <w:rFonts w:hint="eastAsia" w:ascii="楷体_GB2312" w:hAnsi="楷体_GB2312" w:eastAsia="楷体_GB2312" w:cs="楷体_GB2312"/>
          <w:sz w:val="32"/>
          <w:szCs w:val="32"/>
        </w:rPr>
        <w:t>（二）技能操作竞赛</w:t>
      </w:r>
    </w:p>
    <w:p w14:paraId="3498D6DC">
      <w:pPr>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技能操作竞赛包括：收费操作（占50%），监控操作（30%），故障处理（20%）三个项目。</w:t>
      </w:r>
      <w:bookmarkStart w:id="1" w:name="_Hlk75873769"/>
    </w:p>
    <w:p w14:paraId="6DBCC34F">
      <w:pPr>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1.收费操作（占50%）</w:t>
      </w:r>
      <w:bookmarkEnd w:id="1"/>
    </w:p>
    <w:p w14:paraId="3B4D260C">
      <w:pPr>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收费操作竞赛包括5项内容，总分100分，分别为文明服务礼仪（入口发卡）15分、出口收费操作40分、出口收费找零25分、操作速度15分、收费清点5分。</w:t>
      </w:r>
    </w:p>
    <w:p w14:paraId="00A4F428">
      <w:pPr>
        <w:spacing w:line="600" w:lineRule="exact"/>
        <w:ind w:firstLine="640" w:firstLineChars="200"/>
        <w:rPr>
          <w:rFonts w:ascii="仿宋_GB2312" w:hAnsi="仿宋_GB2312" w:eastAsia="仿宋_GB2312" w:cs="仿宋_GB2312"/>
          <w:color w:val="FF0000"/>
          <w:sz w:val="32"/>
          <w:szCs w:val="32"/>
        </w:rPr>
      </w:pPr>
      <w:r>
        <w:rPr>
          <w:rFonts w:hint="eastAsia" w:ascii="仿宋_GB2312" w:hAnsi="仿宋_GB2312" w:eastAsia="仿宋_GB2312" w:cs="仿宋_GB2312"/>
          <w:sz w:val="32"/>
          <w:szCs w:val="32"/>
        </w:rPr>
        <w:t>收费操作主要考核选手在联网收费条件下通过模拟50辆车在入口发放通行卡与出口收缴通行费的业务操作技能。本项目竞赛操作总时间限定为30分钟，其中入口发卡、出口收费操作时间限定20分钟，清点操作时间限定10分钟。具体考试方案详见附件1。</w:t>
      </w:r>
    </w:p>
    <w:p w14:paraId="48280912">
      <w:pPr>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2.监控操作（占30%）</w:t>
      </w:r>
    </w:p>
    <w:p w14:paraId="1B09968F">
      <w:pPr>
        <w:spacing w:line="600" w:lineRule="exact"/>
        <w:ind w:firstLine="640" w:firstLineChars="200"/>
        <w:rPr>
          <w:rFonts w:ascii="仿宋_GB2312" w:hAnsi="仿宋_GB2312" w:eastAsia="仿宋_GB2312" w:cs="仿宋_GB2312"/>
          <w:color w:val="FF0000"/>
          <w:sz w:val="32"/>
          <w:szCs w:val="32"/>
        </w:rPr>
      </w:pPr>
      <w:r>
        <w:rPr>
          <w:rFonts w:hint="eastAsia" w:ascii="仿宋_GB2312" w:hAnsi="仿宋_GB2312" w:eastAsia="仿宋_GB2312" w:cs="仿宋_GB2312"/>
          <w:color w:val="000000" w:themeColor="text1"/>
          <w:sz w:val="32"/>
          <w:szCs w:val="32"/>
          <w14:textFill>
            <w14:solidFill>
              <w14:schemeClr w14:val="tx1"/>
            </w14:solidFill>
          </w14:textFill>
        </w:rPr>
        <w:t>监控操作竞赛包括2项内容，总分100分。分别为应急处置50分、客户服务50分</w:t>
      </w:r>
      <w:r>
        <w:rPr>
          <w:rFonts w:hint="eastAsia" w:ascii="仿宋_GB2312" w:hAnsi="仿宋_GB2312" w:eastAsia="仿宋_GB2312" w:cs="仿宋_GB2312"/>
          <w:bCs/>
          <w:color w:val="000000" w:themeColor="text1"/>
          <w:sz w:val="32"/>
          <w:szCs w:val="32"/>
          <w14:textFill>
            <w14:solidFill>
              <w14:schemeClr w14:val="tx1"/>
            </w14:solidFill>
          </w14:textFill>
        </w:rPr>
        <w:t>本项目（</w:t>
      </w:r>
      <w:r>
        <w:rPr>
          <w:rFonts w:hint="eastAsia" w:ascii="仿宋_GB2312" w:hAnsi="仿宋_GB2312" w:eastAsia="仿宋_GB2312" w:cs="仿宋_GB2312"/>
          <w:color w:val="000000" w:themeColor="text1"/>
          <w:sz w:val="32"/>
          <w:szCs w:val="32"/>
          <w14:textFill>
            <w14:solidFill>
              <w14:schemeClr w14:val="tx1"/>
            </w14:solidFill>
          </w14:textFill>
        </w:rPr>
        <w:t>应急处置、客户服务</w:t>
      </w:r>
      <w:r>
        <w:rPr>
          <w:rFonts w:hint="eastAsia" w:ascii="仿宋_GB2312" w:hAnsi="仿宋_GB2312" w:eastAsia="仿宋_GB2312" w:cs="仿宋_GB2312"/>
          <w:bCs/>
          <w:color w:val="000000" w:themeColor="text1"/>
          <w:sz w:val="32"/>
          <w:szCs w:val="32"/>
          <w14:textFill>
            <w14:solidFill>
              <w14:schemeClr w14:val="tx1"/>
            </w14:solidFill>
          </w14:textFill>
        </w:rPr>
        <w:t>）竞赛操作总时间限定为30分钟，采取倒计时方式。</w:t>
      </w:r>
      <w:r>
        <w:rPr>
          <w:rFonts w:hint="eastAsia" w:ascii="仿宋_GB2312" w:hAnsi="仿宋_GB2312" w:eastAsia="仿宋_GB2312" w:cs="仿宋_GB2312"/>
          <w:sz w:val="32"/>
          <w:szCs w:val="32"/>
        </w:rPr>
        <w:t>具体考试方案详见附件2。</w:t>
      </w:r>
    </w:p>
    <w:p w14:paraId="3AF80F09">
      <w:pPr>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3.故障处理操作（占20%）</w:t>
      </w:r>
    </w:p>
    <w:p w14:paraId="21EE689F">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故障处理主要考核参赛选手现场制作568B标准网线一根，并使用制作的网线连接路侧控制器与交换机，使用ping命令测试路侧控制器的网络通讯状况，最终排除故障。</w:t>
      </w:r>
    </w:p>
    <w:p w14:paraId="40A44B05">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color w:val="000000" w:themeColor="text1"/>
          <w:sz w:val="32"/>
          <w:szCs w:val="32"/>
          <w14:textFill>
            <w14:solidFill>
              <w14:schemeClr w14:val="tx1"/>
            </w14:solidFill>
          </w14:textFill>
        </w:rPr>
        <w:t>在规定的时间范围内完成一根网线2个水晶头的制作。参赛人员现场制作568B标准网线一根，并完成ping命令的执行，本实操项目总分100分，制作总时间限定为10分钟。</w:t>
      </w:r>
      <w:r>
        <w:rPr>
          <w:rFonts w:hint="eastAsia" w:ascii="仿宋_GB2312" w:hAnsi="仿宋_GB2312" w:eastAsia="仿宋_GB2312" w:cs="仿宋_GB2312"/>
          <w:sz w:val="32"/>
          <w:szCs w:val="32"/>
        </w:rPr>
        <w:t>具体考试方案详见附件3。</w:t>
      </w:r>
    </w:p>
    <w:p w14:paraId="2B8ADE62">
      <w:pPr>
        <w:adjustRightInd w:val="0"/>
        <w:snapToGrid w:val="0"/>
        <w:spacing w:line="600" w:lineRule="exact"/>
        <w:ind w:firstLine="640" w:firstLineChars="200"/>
        <w:rPr>
          <w:rFonts w:eastAsia="黑体"/>
          <w:sz w:val="32"/>
          <w:szCs w:val="32"/>
        </w:rPr>
      </w:pPr>
      <w:r>
        <w:rPr>
          <w:rFonts w:hint="eastAsia" w:eastAsia="黑体"/>
          <w:sz w:val="32"/>
          <w:szCs w:val="32"/>
        </w:rPr>
        <w:t>五、裁判设置及要求</w:t>
      </w:r>
    </w:p>
    <w:p w14:paraId="070EDA4A">
      <w:pPr>
        <w:adjustRightInd w:val="0"/>
        <w:snapToGrid w:val="0"/>
        <w:spacing w:line="600" w:lineRule="exact"/>
        <w:ind w:firstLine="640" w:firstLineChars="200"/>
        <w:rPr>
          <w:rFonts w:ascii="楷体_GB2312" w:hAnsi="楷体_GB2312" w:eastAsia="楷体_GB2312" w:cs="楷体_GB2312"/>
          <w:sz w:val="32"/>
          <w:szCs w:val="32"/>
        </w:rPr>
      </w:pPr>
      <w:r>
        <w:rPr>
          <w:rFonts w:hint="eastAsia" w:ascii="楷体_GB2312" w:hAnsi="楷体_GB2312" w:eastAsia="楷体_GB2312" w:cs="楷体_GB2312"/>
          <w:sz w:val="32"/>
          <w:szCs w:val="32"/>
        </w:rPr>
        <w:t>（一）裁判设置</w:t>
      </w:r>
    </w:p>
    <w:p w14:paraId="245677DE">
      <w:pPr>
        <w:adjustRightInd w:val="0"/>
        <w:snapToGrid w:val="0"/>
        <w:spacing w:line="600" w:lineRule="exact"/>
        <w:ind w:firstLine="640" w:firstLineChars="200"/>
        <w:rPr>
          <w:rFonts w:ascii="仿宋_GB2312" w:hAnsi="仿宋_GB2312" w:eastAsia="仿宋_GB2312" w:cs="仿宋_GB2312"/>
          <w:color w:val="FF0000"/>
          <w:sz w:val="32"/>
          <w:szCs w:val="32"/>
          <w:lang w:bidi="ar"/>
        </w:rPr>
      </w:pPr>
      <w:r>
        <w:rPr>
          <w:rFonts w:hint="eastAsia" w:ascii="仿宋_GB2312" w:hAnsi="仿宋_GB2312" w:eastAsia="仿宋_GB2312" w:cs="仿宋_GB2312"/>
          <w:sz w:val="32"/>
          <w:szCs w:val="32"/>
          <w:lang w:bidi="ar"/>
        </w:rPr>
        <w:t>竞赛设总裁判长1名，分项主裁判3名，根据每个分项配置裁判员若干名。执裁人员聘请行业内专业人员担任。总裁判人选由竞赛组委会确定，负责全部比赛项目的评判组织工作；分项主裁判负责此项目的评判组织及选手的信息检录；裁判员负责参赛选手操作评分工作。竞赛另设</w:t>
      </w:r>
      <w:r>
        <w:rPr>
          <w:rFonts w:hint="eastAsia" w:ascii="仿宋_GB2312" w:hAnsi="仿宋_GB2312" w:eastAsia="仿宋_GB2312" w:cs="仿宋_GB2312"/>
          <w:sz w:val="32"/>
          <w:szCs w:val="32"/>
        </w:rPr>
        <w:t>仲裁长1名，仲裁员2名，受理选手投诉事项。</w:t>
      </w:r>
    </w:p>
    <w:p w14:paraId="655F957B">
      <w:pPr>
        <w:adjustRightInd w:val="0"/>
        <w:snapToGrid w:val="0"/>
        <w:spacing w:line="600" w:lineRule="exact"/>
        <w:ind w:firstLine="640" w:firstLineChars="200"/>
        <w:rPr>
          <w:rFonts w:ascii="楷体" w:hAnsi="楷体" w:eastAsia="楷体" w:cs="楷体"/>
          <w:spacing w:val="-8"/>
          <w:sz w:val="32"/>
          <w:szCs w:val="32"/>
        </w:rPr>
      </w:pPr>
      <w:r>
        <w:rPr>
          <w:rFonts w:hint="eastAsia" w:ascii="楷体" w:hAnsi="楷体" w:eastAsia="楷体"/>
          <w:sz w:val="32"/>
          <w:szCs w:val="32"/>
          <w:lang w:bidi="ar"/>
        </w:rPr>
        <w:t>（二）裁判人员要求</w:t>
      </w:r>
    </w:p>
    <w:p w14:paraId="6FF70A42">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bidi="ar"/>
        </w:rPr>
        <w:t>1.思想政治好，道德修养高，热爱本职工作，具有良好的职业道德和心理素质，具有本赛项国赛、省赛执裁经历者优先聘用。</w:t>
      </w:r>
    </w:p>
    <w:p w14:paraId="72C7A9CC">
      <w:pPr>
        <w:adjustRightInd w:val="0"/>
        <w:snapToGrid w:val="0"/>
        <w:spacing w:line="600" w:lineRule="exact"/>
        <w:ind w:firstLine="640" w:firstLineChars="200"/>
        <w:rPr>
          <w:rFonts w:ascii="仿宋_GB2312" w:hAnsi="仿宋_GB2312" w:eastAsia="仿宋_GB2312" w:cs="仿宋_GB2312"/>
          <w:sz w:val="32"/>
          <w:szCs w:val="32"/>
          <w:lang w:bidi="ar"/>
        </w:rPr>
      </w:pPr>
      <w:r>
        <w:rPr>
          <w:rFonts w:hint="eastAsia" w:ascii="仿宋_GB2312" w:hAnsi="仿宋_GB2312" w:eastAsia="仿宋_GB2312" w:cs="仿宋_GB2312"/>
          <w:sz w:val="32"/>
          <w:szCs w:val="32"/>
          <w:lang w:bidi="ar"/>
        </w:rPr>
        <w:t>2.年龄原则上不超过65周岁，且身体健康，获得工作单位支持，能够按时到岗并按要求完成指定裁判工作。</w:t>
      </w:r>
    </w:p>
    <w:p w14:paraId="3D2974B2">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bidi="ar"/>
        </w:rPr>
        <w:t>3.能够自觉坚持公平、公正、客观原则，具有合作能力，熟知竞赛规则，服从组织安排，秉公执裁，不徇私情，经培训合格后上岗。</w:t>
      </w:r>
    </w:p>
    <w:p w14:paraId="4BF2AA27">
      <w:pPr>
        <w:adjustRightInd w:val="0"/>
        <w:snapToGrid w:val="0"/>
        <w:spacing w:line="600" w:lineRule="exact"/>
        <w:ind w:firstLine="640" w:firstLineChars="200"/>
        <w:rPr>
          <w:rFonts w:ascii="黑体" w:hAnsi="黑体" w:eastAsia="黑体" w:cs="黑体"/>
          <w:sz w:val="32"/>
          <w:szCs w:val="32"/>
        </w:rPr>
      </w:pPr>
      <w:r>
        <w:rPr>
          <w:rFonts w:hint="eastAsia" w:ascii="黑体" w:hAnsi="黑体" w:eastAsia="黑体" w:cs="黑体"/>
          <w:sz w:val="32"/>
          <w:szCs w:val="32"/>
        </w:rPr>
        <w:t>六、竞赛成绩</w:t>
      </w:r>
    </w:p>
    <w:p w14:paraId="18656EA9">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个人总成绩由理论知识和技能操作两部分成绩组成，总分100分，其中理论知识成绩占总成绩20%，技能操作成绩占总成绩80%，所有成绩均按比例四舍五入计算到小数点后2位。按个人成绩由高到低排序，确定所有参赛选手最终名次。如成绩相同，则以技能操作成绩高者名次在前；如个人成绩和技能操作成绩均相同，则以技能操作项目中收费操作（出口收费操作）用时短者名次在前。</w:t>
      </w:r>
    </w:p>
    <w:p w14:paraId="46890C9C">
      <w:pPr>
        <w:adjustRightInd w:val="0"/>
        <w:snapToGrid w:val="0"/>
        <w:spacing w:line="600" w:lineRule="exact"/>
        <w:ind w:firstLine="640" w:firstLineChars="200"/>
        <w:textAlignment w:val="baseline"/>
        <w:rPr>
          <w:rFonts w:ascii="黑体" w:hAnsi="黑体" w:eastAsia="黑体" w:cs="黑体"/>
          <w:bCs/>
          <w:sz w:val="32"/>
          <w:szCs w:val="32"/>
        </w:rPr>
      </w:pPr>
      <w:r>
        <w:rPr>
          <w:rFonts w:hint="eastAsia" w:ascii="黑体" w:hAnsi="黑体" w:eastAsia="黑体" w:cs="黑体"/>
          <w:sz w:val="32"/>
          <w:szCs w:val="32"/>
        </w:rPr>
        <w:t>七、</w:t>
      </w:r>
      <w:r>
        <w:rPr>
          <w:rFonts w:hint="eastAsia" w:ascii="黑体" w:hAnsi="黑体" w:eastAsia="黑体" w:cs="黑体"/>
          <w:bCs/>
          <w:sz w:val="32"/>
          <w:szCs w:val="32"/>
        </w:rPr>
        <w:t>重考规则</w:t>
      </w:r>
    </w:p>
    <w:p w14:paraId="5AED8579">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遇有电脑故障、软件故障以及其他不可抗力因素情况下可以申请重考，其余原因一律不得重考。重考只允许申请一次，具体步骤为：参赛选手向裁判员提出申请，裁判员报告总裁判长，总裁判长报告仲裁人员，经仲裁人员集体研究决定是否符合重考条件并规定重考时间。</w:t>
      </w:r>
    </w:p>
    <w:p w14:paraId="194F8589">
      <w:pPr>
        <w:adjustRightInd w:val="0"/>
        <w:snapToGrid w:val="0"/>
        <w:spacing w:line="600" w:lineRule="exact"/>
        <w:ind w:firstLine="640" w:firstLineChars="200"/>
        <w:rPr>
          <w:rFonts w:ascii="黑体" w:hAnsi="黑体" w:eastAsia="黑体" w:cs="黑体"/>
          <w:sz w:val="32"/>
          <w:szCs w:val="32"/>
        </w:rPr>
      </w:pPr>
      <w:r>
        <w:rPr>
          <w:rFonts w:hint="eastAsia" w:ascii="黑体" w:hAnsi="黑体" w:eastAsia="黑体" w:cs="黑体"/>
          <w:sz w:val="32"/>
          <w:szCs w:val="32"/>
        </w:rPr>
        <w:t>八、参赛要求</w:t>
      </w:r>
    </w:p>
    <w:p w14:paraId="7C4651CA">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请各参赛单位按照理论知识题库和本技术方案认真准备，精心组织，选拔优秀选手参加竞赛活动，充分展示我区公路收费及监控人员良好精神风貌。</w:t>
      </w:r>
    </w:p>
    <w:p w14:paraId="39554468">
      <w:pPr>
        <w:adjustRightInd w:val="0"/>
        <w:snapToGrid w:val="0"/>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九、其他说明</w:t>
      </w:r>
    </w:p>
    <w:p w14:paraId="57456809">
      <w:pPr>
        <w:spacing w:line="580" w:lineRule="exact"/>
        <w:ind w:firstLine="640" w:firstLineChars="200"/>
        <w:rPr>
          <w:rFonts w:eastAsia="仿宋_GB2312"/>
          <w:sz w:val="32"/>
          <w:szCs w:val="32"/>
        </w:rPr>
      </w:pPr>
      <w:r>
        <w:rPr>
          <w:rFonts w:hint="eastAsia" w:eastAsia="仿宋_GB2312"/>
          <w:sz w:val="32"/>
          <w:szCs w:val="32"/>
        </w:rPr>
        <w:t>（一）</w:t>
      </w:r>
      <w:bookmarkStart w:id="12" w:name="_GoBack"/>
      <w:r>
        <w:rPr>
          <w:rFonts w:hint="eastAsia" w:eastAsia="仿宋_GB2312"/>
          <w:sz w:val="32"/>
          <w:szCs w:val="32"/>
        </w:rPr>
        <w:t>2024年第十五届全国交通运输行业职业技能大赛内蒙古赛区公路收费及监控员（职工组）赛项预赛</w:t>
      </w:r>
      <w:bookmarkEnd w:id="12"/>
      <w:r>
        <w:rPr>
          <w:rFonts w:hint="eastAsia" w:eastAsia="仿宋_GB2312"/>
          <w:sz w:val="32"/>
          <w:szCs w:val="32"/>
        </w:rPr>
        <w:t>组委会办公室设在内蒙古自治区交通运输厅人事教育处，联系人：王小雨，电话：0</w:t>
      </w:r>
      <w:r>
        <w:rPr>
          <w:rFonts w:eastAsia="仿宋_GB2312"/>
          <w:sz w:val="32"/>
          <w:szCs w:val="32"/>
        </w:rPr>
        <w:t>471-6916876</w:t>
      </w:r>
      <w:r>
        <w:rPr>
          <w:rFonts w:hint="eastAsia" w:eastAsia="仿宋_GB2312"/>
          <w:sz w:val="32"/>
          <w:szCs w:val="32"/>
        </w:rPr>
        <w:t>；孙良健，电话：0</w:t>
      </w:r>
      <w:r>
        <w:rPr>
          <w:rFonts w:eastAsia="仿宋_GB2312"/>
          <w:sz w:val="32"/>
          <w:szCs w:val="32"/>
        </w:rPr>
        <w:t>471-6968389</w:t>
      </w:r>
      <w:r>
        <w:rPr>
          <w:rFonts w:hint="eastAsia" w:eastAsia="仿宋_GB2312"/>
          <w:sz w:val="32"/>
          <w:szCs w:val="32"/>
        </w:rPr>
        <w:t>。</w:t>
      </w:r>
    </w:p>
    <w:p w14:paraId="2373BB3F">
      <w:pPr>
        <w:spacing w:line="580" w:lineRule="exact"/>
        <w:ind w:firstLine="640" w:firstLineChars="200"/>
        <w:rPr>
          <w:rFonts w:eastAsia="仿宋_GB2312"/>
          <w:sz w:val="32"/>
          <w:szCs w:val="32"/>
          <w:highlight w:val="green"/>
        </w:rPr>
      </w:pPr>
      <w:r>
        <w:rPr>
          <w:rFonts w:eastAsia="仿宋_GB2312"/>
          <w:sz w:val="32"/>
          <w:szCs w:val="32"/>
        </w:rPr>
        <w:t>（二）技术方案实施过程中如有问题，请与技术</w:t>
      </w:r>
      <w:r>
        <w:rPr>
          <w:rFonts w:hint="eastAsia" w:eastAsia="仿宋_GB2312"/>
          <w:sz w:val="32"/>
          <w:szCs w:val="32"/>
        </w:rPr>
        <w:t>人员联系，联系人：董亚光，电话：18947008285。</w:t>
      </w:r>
    </w:p>
    <w:p w14:paraId="31462CB2">
      <w:pPr>
        <w:adjustRightInd w:val="0"/>
        <w:snapToGrid w:val="0"/>
        <w:spacing w:line="600" w:lineRule="exact"/>
        <w:ind w:firstLine="640" w:firstLineChars="200"/>
        <w:rPr>
          <w:rFonts w:ascii="仿宋_GB2312" w:hAnsi="仿宋_GB2312" w:eastAsia="仿宋_GB2312" w:cs="仿宋_GB2312"/>
          <w:sz w:val="32"/>
          <w:szCs w:val="32"/>
          <w:lang w:bidi="ar"/>
        </w:rPr>
      </w:pPr>
    </w:p>
    <w:p w14:paraId="536280F5">
      <w:pPr>
        <w:adjustRightInd w:val="0"/>
        <w:snapToGrid w:val="0"/>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sz w:val="32"/>
          <w:szCs w:val="32"/>
          <w:lang w:bidi="ar"/>
        </w:rPr>
        <w:t xml:space="preserve">附件1  </w:t>
      </w:r>
      <w:r>
        <w:rPr>
          <w:rFonts w:hint="eastAsia" w:ascii="仿宋_GB2312" w:hAnsi="仿宋_GB2312" w:eastAsia="仿宋_GB2312" w:cs="仿宋_GB2312"/>
          <w:color w:val="000000" w:themeColor="text1"/>
          <w:sz w:val="32"/>
          <w:szCs w:val="32"/>
          <w14:textFill>
            <w14:solidFill>
              <w14:schemeClr w14:val="tx1"/>
            </w14:solidFill>
          </w14:textFill>
        </w:rPr>
        <w:t>收费操作竞赛方案</w:t>
      </w:r>
      <w:r>
        <w:rPr>
          <w:rFonts w:hint="eastAsia" w:ascii="仿宋_GB2312" w:hAnsi="仿宋_GB2312" w:eastAsia="仿宋_GB2312" w:cs="仿宋_GB2312"/>
          <w:color w:val="000000" w:themeColor="text1"/>
          <w:sz w:val="32"/>
          <w:szCs w:val="32"/>
          <w:lang w:bidi="ar"/>
          <w14:textFill>
            <w14:solidFill>
              <w14:schemeClr w14:val="tx1"/>
            </w14:solidFill>
          </w14:textFill>
        </w:rPr>
        <w:t xml:space="preserve"> </w:t>
      </w:r>
    </w:p>
    <w:p w14:paraId="10DFA6FB">
      <w:pPr>
        <w:adjustRightInd w:val="0"/>
        <w:snapToGrid w:val="0"/>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lang w:bidi="ar"/>
          <w14:textFill>
            <w14:solidFill>
              <w14:schemeClr w14:val="tx1"/>
            </w14:solidFill>
          </w14:textFill>
        </w:rPr>
        <w:t xml:space="preserve">附件2  </w:t>
      </w:r>
      <w:r>
        <w:rPr>
          <w:rFonts w:hint="eastAsia" w:ascii="仿宋_GB2312" w:hAnsi="仿宋_GB2312" w:eastAsia="仿宋_GB2312" w:cs="仿宋_GB2312"/>
          <w:color w:val="000000" w:themeColor="text1"/>
          <w:sz w:val="32"/>
          <w:szCs w:val="32"/>
          <w14:textFill>
            <w14:solidFill>
              <w14:schemeClr w14:val="tx1"/>
            </w14:solidFill>
          </w14:textFill>
        </w:rPr>
        <w:t>监控操作竞赛方案</w:t>
      </w:r>
    </w:p>
    <w:p w14:paraId="357566EE">
      <w:pPr>
        <w:adjustRightInd w:val="0"/>
        <w:snapToGrid w:val="0"/>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lang w:bidi="ar"/>
          <w14:textFill>
            <w14:solidFill>
              <w14:schemeClr w14:val="tx1"/>
            </w14:solidFill>
          </w14:textFill>
        </w:rPr>
        <w:t xml:space="preserve">附件3  </w:t>
      </w:r>
      <w:r>
        <w:rPr>
          <w:rFonts w:hint="eastAsia" w:ascii="仿宋_GB2312" w:hAnsi="仿宋_GB2312" w:eastAsia="仿宋_GB2312" w:cs="仿宋_GB2312"/>
          <w:color w:val="000000" w:themeColor="text1"/>
          <w:sz w:val="32"/>
          <w:szCs w:val="32"/>
          <w14:textFill>
            <w14:solidFill>
              <w14:schemeClr w14:val="tx1"/>
            </w14:solidFill>
          </w14:textFill>
        </w:rPr>
        <w:t>故障处理竞赛方案、</w:t>
      </w:r>
      <w:r>
        <w:rPr>
          <w:rFonts w:hint="eastAsia" w:ascii="仿宋_GB2312" w:hAnsi="仿宋_GB2312" w:eastAsia="仿宋_GB2312" w:cs="仿宋_GB2312"/>
          <w:sz w:val="32"/>
          <w:szCs w:val="32"/>
          <w:lang w:bidi="ar"/>
        </w:rPr>
        <w:t>故障处理项目评分表</w:t>
      </w:r>
    </w:p>
    <w:p w14:paraId="37CC7B9F">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bidi="ar"/>
        </w:rPr>
        <w:t>附件4  备用金配备表</w:t>
      </w:r>
    </w:p>
    <w:p w14:paraId="3496CD20">
      <w:pPr>
        <w:adjustRightInd w:val="0"/>
        <w:snapToGrid w:val="0"/>
        <w:spacing w:line="600" w:lineRule="exact"/>
        <w:ind w:firstLine="640" w:firstLineChars="200"/>
        <w:rPr>
          <w:rFonts w:ascii="仿宋_GB2312" w:hAnsi="仿宋_GB2312" w:eastAsia="仿宋_GB2312" w:cs="仿宋_GB2312"/>
          <w:sz w:val="32"/>
          <w:szCs w:val="32"/>
          <w:lang w:bidi="ar"/>
        </w:rPr>
      </w:pPr>
      <w:r>
        <w:rPr>
          <w:rFonts w:hint="eastAsia" w:ascii="仿宋_GB2312" w:hAnsi="仿宋_GB2312" w:eastAsia="仿宋_GB2312" w:cs="仿宋_GB2312"/>
          <w:sz w:val="32"/>
          <w:szCs w:val="32"/>
          <w:lang w:bidi="ar"/>
        </w:rPr>
        <w:t>附件5  文明礼仪服务评分表</w:t>
      </w:r>
    </w:p>
    <w:p w14:paraId="18C99EEF">
      <w:pPr>
        <w:adjustRightInd w:val="0"/>
        <w:snapToGrid w:val="0"/>
        <w:spacing w:line="600" w:lineRule="exact"/>
        <w:ind w:firstLine="640" w:firstLineChars="200"/>
        <w:rPr>
          <w:rFonts w:ascii="仿宋_GB2312" w:hAnsi="仿宋_GB2312" w:eastAsia="仿宋_GB2312" w:cs="仿宋_GB2312"/>
          <w:sz w:val="32"/>
          <w:szCs w:val="32"/>
          <w:lang w:bidi="ar"/>
        </w:rPr>
      </w:pPr>
      <w:r>
        <w:rPr>
          <w:rFonts w:hint="eastAsia" w:ascii="仿宋_GB2312" w:hAnsi="仿宋_GB2312" w:eastAsia="仿宋_GB2312" w:cs="仿宋_GB2312"/>
          <w:sz w:val="32"/>
          <w:szCs w:val="32"/>
          <w:lang w:bidi="ar"/>
        </w:rPr>
        <w:t>附件6  收费操作现金清点登记表（裁判用表）</w:t>
      </w:r>
    </w:p>
    <w:p w14:paraId="35372F8E">
      <w:pPr>
        <w:adjustRightInd w:val="0"/>
        <w:snapToGrid w:val="0"/>
        <w:spacing w:line="600" w:lineRule="exact"/>
        <w:ind w:firstLine="640" w:firstLineChars="200"/>
        <w:rPr>
          <w:rFonts w:ascii="仿宋_GB2312" w:hAnsi="仿宋_GB2312" w:eastAsia="仿宋_GB2312" w:cs="仿宋_GB2312"/>
          <w:sz w:val="32"/>
          <w:szCs w:val="32"/>
          <w:lang w:bidi="ar"/>
        </w:rPr>
      </w:pPr>
      <w:r>
        <w:rPr>
          <w:rFonts w:hint="eastAsia" w:ascii="仿宋_GB2312" w:hAnsi="仿宋_GB2312" w:eastAsia="仿宋_GB2312" w:cs="仿宋_GB2312"/>
          <w:sz w:val="32"/>
          <w:szCs w:val="32"/>
          <w:lang w:bidi="ar"/>
        </w:rPr>
        <w:t>附件7  收费操作现金清点登记表（参赛选手用表）</w:t>
      </w:r>
    </w:p>
    <w:p w14:paraId="167C658F">
      <w:pPr>
        <w:adjustRightInd w:val="0"/>
        <w:snapToGrid w:val="0"/>
        <w:spacing w:line="600" w:lineRule="exact"/>
        <w:ind w:firstLine="640" w:firstLineChars="200"/>
        <w:rPr>
          <w:rFonts w:ascii="仿宋_GB2312" w:hAnsi="仿宋_GB2312" w:eastAsia="仿宋_GB2312" w:cs="仿宋_GB2312"/>
          <w:sz w:val="32"/>
          <w:szCs w:val="32"/>
          <w:lang w:bidi="ar"/>
        </w:rPr>
      </w:pPr>
      <w:r>
        <w:rPr>
          <w:rFonts w:hint="eastAsia" w:ascii="仿宋_GB2312" w:hAnsi="仿宋_GB2312" w:eastAsia="仿宋_GB2312" w:cs="仿宋_GB2312"/>
          <w:sz w:val="32"/>
          <w:szCs w:val="32"/>
          <w:lang w:bidi="ar"/>
        </w:rPr>
        <w:t>附件8  参赛选手分类成绩原始记录汇总表</w:t>
      </w:r>
    </w:p>
    <w:p w14:paraId="5329AAA1">
      <w:pPr>
        <w:adjustRightInd w:val="0"/>
        <w:snapToGrid w:val="0"/>
        <w:spacing w:line="60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bidi="ar"/>
        </w:rPr>
        <w:t>附件9  竞赛结果申诉处理表</w:t>
      </w:r>
    </w:p>
    <w:p w14:paraId="2E7BBE80">
      <w:pPr>
        <w:adjustRightInd w:val="0"/>
        <w:snapToGrid w:val="0"/>
        <w:spacing w:line="600" w:lineRule="exact"/>
        <w:rPr>
          <w:sz w:val="32"/>
          <w:szCs w:val="32"/>
        </w:rPr>
      </w:pPr>
    </w:p>
    <w:p w14:paraId="0F28B2A2"/>
    <w:p w14:paraId="1E52A828"/>
    <w:p w14:paraId="12BA3325">
      <w:pPr>
        <w:pStyle w:val="3"/>
        <w:adjustRightInd w:val="0"/>
        <w:snapToGrid w:val="0"/>
        <w:spacing w:before="0" w:after="0" w:line="600" w:lineRule="exact"/>
        <w:rPr>
          <w:rFonts w:ascii="黑体" w:hAnsi="黑体" w:eastAsia="黑体" w:cs="黑体"/>
          <w:b w:val="0"/>
          <w:bCs w:val="0"/>
        </w:rPr>
      </w:pPr>
      <w:r>
        <w:rPr>
          <w:rFonts w:hint="eastAsia" w:ascii="黑体" w:hAnsi="黑体" w:eastAsia="黑体" w:cs="黑体"/>
          <w:b w:val="0"/>
          <w:bCs w:val="0"/>
        </w:rPr>
        <w:t>附件1</w:t>
      </w:r>
    </w:p>
    <w:p w14:paraId="7C926E65">
      <w:pPr>
        <w:spacing w:line="600" w:lineRule="exact"/>
        <w:jc w:val="center"/>
        <w:rPr>
          <w:rFonts w:ascii="方正小标宋简体" w:hAnsi="方正小标宋简体" w:eastAsia="方正小标宋简体" w:cs="方正小标宋简体"/>
          <w:bCs/>
          <w:color w:val="000000" w:themeColor="text1"/>
          <w:sz w:val="44"/>
          <w:szCs w:val="44"/>
          <w14:textFill>
            <w14:solidFill>
              <w14:schemeClr w14:val="tx1"/>
            </w14:solidFill>
          </w14:textFill>
        </w:rPr>
      </w:pPr>
      <w:r>
        <w:rPr>
          <w:rFonts w:hint="eastAsia" w:ascii="方正小标宋简体" w:hAnsi="方正小标宋简体" w:eastAsia="方正小标宋简体" w:cs="方正小标宋简体"/>
          <w:bCs/>
          <w:color w:val="000000" w:themeColor="text1"/>
          <w:sz w:val="44"/>
          <w:szCs w:val="44"/>
          <w14:textFill>
            <w14:solidFill>
              <w14:schemeClr w14:val="tx1"/>
            </w14:solidFill>
          </w14:textFill>
        </w:rPr>
        <w:t>收费操作竞赛方案</w:t>
      </w:r>
    </w:p>
    <w:p w14:paraId="06BDBCA7">
      <w:pPr>
        <w:spacing w:line="600" w:lineRule="exact"/>
        <w:jc w:val="center"/>
        <w:rPr>
          <w:rFonts w:ascii="方正小标宋简体" w:hAnsi="方正小标宋简体" w:eastAsia="方正小标宋简体" w:cs="方正小标宋简体"/>
          <w:bCs/>
          <w:color w:val="000000" w:themeColor="text1"/>
          <w:sz w:val="32"/>
          <w:szCs w:val="32"/>
          <w14:textFill>
            <w14:solidFill>
              <w14:schemeClr w14:val="tx1"/>
            </w14:solidFill>
          </w14:textFill>
        </w:rPr>
      </w:pPr>
    </w:p>
    <w:p w14:paraId="164DD837">
      <w:pPr>
        <w:pStyle w:val="4"/>
        <w:keepNext w:val="0"/>
        <w:keepLines w:val="0"/>
        <w:spacing w:before="0" w:after="0" w:line="600" w:lineRule="exact"/>
        <w:ind w:firstLine="640" w:firstLineChars="200"/>
        <w:rPr>
          <w:rFonts w:ascii="黑体" w:hAnsi="黑体" w:eastAsia="黑体"/>
          <w:b w:val="0"/>
          <w:bCs w:val="0"/>
          <w:color w:val="000000" w:themeColor="text1"/>
          <w:sz w:val="32"/>
          <w:szCs w:val="32"/>
          <w14:textFill>
            <w14:solidFill>
              <w14:schemeClr w14:val="tx1"/>
            </w14:solidFill>
          </w14:textFill>
        </w:rPr>
      </w:pPr>
      <w:r>
        <w:rPr>
          <w:rFonts w:hint="eastAsia" w:ascii="黑体" w:hAnsi="黑体" w:eastAsia="黑体"/>
          <w:b w:val="0"/>
          <w:bCs w:val="0"/>
          <w:color w:val="000000" w:themeColor="text1"/>
          <w:sz w:val="32"/>
          <w:szCs w:val="32"/>
          <w14:textFill>
            <w14:solidFill>
              <w14:schemeClr w14:val="tx1"/>
            </w14:solidFill>
          </w14:textFill>
        </w:rPr>
        <w:t>一、竞赛场地与设备</w:t>
      </w:r>
    </w:p>
    <w:p w14:paraId="009113A9">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竞赛场地分别设置有：候考区、竞赛区、裁判区、计分区等功能区。</w:t>
      </w:r>
    </w:p>
    <w:p w14:paraId="3609FE2F">
      <w:pPr>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（一）竞赛区布置</w:t>
      </w:r>
    </w:p>
    <w:p w14:paraId="05FF57CC">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赛区统一铺设内部局域网并安装监控摄像头（摄像头需保证所有竞赛工位前后左右都可以覆盖）。每个竞赛工位左右间隔1.5米，前后间隔1米。</w:t>
      </w:r>
    </w:p>
    <w:p w14:paraId="15B96BE7">
      <w:pPr>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（二）竞赛桌面布置</w:t>
      </w:r>
    </w:p>
    <w:p w14:paraId="0DB6F6B2">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如图1、图2所示，建议桌子尺寸长140cm宽70cm高75cm，椅子高度46cm。</w:t>
      </w:r>
    </w:p>
    <w:p w14:paraId="3CDF311A">
      <w:pPr>
        <w:jc w:val="center"/>
        <w:rPr>
          <w:rFonts w:ascii="仿宋" w:hAnsi="仿宋" w:eastAsia="仿宋"/>
          <w:color w:val="000000" w:themeColor="text1"/>
          <w:sz w:val="32"/>
          <w:szCs w:val="32"/>
          <w14:textFill>
            <w14:solidFill>
              <w14:schemeClr w14:val="tx1"/>
            </w14:solidFill>
          </w14:textFill>
        </w:rPr>
      </w:pPr>
      <w:r>
        <w:rPr>
          <w:rFonts w:hint="eastAsia" w:ascii="仿宋" w:hAnsi="仿宋" w:eastAsia="仿宋"/>
          <w:color w:val="000000" w:themeColor="text1"/>
          <w:sz w:val="32"/>
          <w:szCs w:val="32"/>
          <w14:textFill>
            <w14:solidFill>
              <w14:schemeClr w14:val="tx1"/>
            </w14:solidFill>
          </w14:textFill>
        </w:rPr>
        <w:drawing>
          <wp:inline distT="0" distB="0" distL="114300" distR="114300">
            <wp:extent cx="5394960" cy="3295650"/>
            <wp:effectExtent l="0" t="0" r="635" b="635"/>
            <wp:docPr id="9" name="图片 9" descr="企业微信截图_1713866952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企业微信截图_17138669521024"/>
                    <pic:cNvPicPr>
                      <a:picLocks noChangeAspect="1"/>
                    </pic:cNvPicPr>
                  </pic:nvPicPr>
                  <pic:blipFill>
                    <a:blip r:embed="rId5"/>
                    <a:stretch>
                      <a:fillRect/>
                    </a:stretch>
                  </pic:blipFill>
                  <pic:spPr>
                    <a:xfrm>
                      <a:off x="0" y="0"/>
                      <a:ext cx="5394960" cy="3295650"/>
                    </a:xfrm>
                    <a:prstGeom prst="rect">
                      <a:avLst/>
                    </a:prstGeom>
                  </pic:spPr>
                </pic:pic>
              </a:graphicData>
            </a:graphic>
          </wp:inline>
        </w:drawing>
      </w:r>
    </w:p>
    <w:p w14:paraId="6E41AC13">
      <w:pPr>
        <w:spacing w:line="360" w:lineRule="exact"/>
        <w:jc w:val="center"/>
        <w:rPr>
          <w:rFonts w:ascii="楷体_GB2312" w:hAnsi="楷体_GB2312" w:eastAsia="楷体_GB2312" w:cs="楷体_GB2312"/>
          <w:color w:val="000000" w:themeColor="text1"/>
          <w:szCs w:val="21"/>
          <w14:textFill>
            <w14:solidFill>
              <w14:schemeClr w14:val="tx1"/>
            </w14:solidFill>
          </w14:textFill>
        </w:rPr>
      </w:pPr>
      <w:bookmarkStart w:id="2" w:name="_Hlk80277169"/>
      <w:r>
        <w:rPr>
          <w:rFonts w:hint="eastAsia" w:ascii="楷体_GB2312" w:hAnsi="楷体_GB2312" w:eastAsia="楷体_GB2312" w:cs="楷体_GB2312"/>
          <w:color w:val="000000" w:themeColor="text1"/>
          <w:szCs w:val="21"/>
          <w14:textFill>
            <w14:solidFill>
              <w14:schemeClr w14:val="tx1"/>
            </w14:solidFill>
          </w14:textFill>
        </w:rPr>
        <w:t>图1 竞赛桌面布置示意图</w:t>
      </w:r>
      <w:bookmarkEnd w:id="2"/>
    </w:p>
    <w:p w14:paraId="7A69A9B0">
      <w:pPr>
        <w:jc w:val="center"/>
        <w:rPr>
          <w:rFonts w:ascii="仿宋" w:hAnsi="仿宋" w:eastAsia="仿宋"/>
          <w:color w:val="000000" w:themeColor="text1"/>
          <w:sz w:val="32"/>
          <w:szCs w:val="32"/>
          <w14:textFill>
            <w14:solidFill>
              <w14:schemeClr w14:val="tx1"/>
            </w14:solidFill>
          </w14:textFill>
        </w:rPr>
      </w:pPr>
      <w:r>
        <w:drawing>
          <wp:inline distT="0" distB="0" distL="0" distR="0">
            <wp:extent cx="4285615" cy="2933700"/>
            <wp:effectExtent l="9525" t="9525" r="13970" b="21590"/>
            <wp:docPr id="3" name="图片 3" descr="C:\Users\Y\Documents\WXWork\1688851890282791\Cache\Image\2024-07\d1dec7e55ce58ec82137c0bea23b5f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Y\Documents\WXWork\1688851890282791\Cache\Image\2024-07\d1dec7e55ce58ec82137c0bea23b5fea.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294681" cy="2939762"/>
                    </a:xfrm>
                    <a:prstGeom prst="rect">
                      <a:avLst/>
                    </a:prstGeom>
                    <a:noFill/>
                    <a:ln>
                      <a:solidFill>
                        <a:schemeClr val="tx1"/>
                      </a:solidFill>
                    </a:ln>
                  </pic:spPr>
                </pic:pic>
              </a:graphicData>
            </a:graphic>
          </wp:inline>
        </w:drawing>
      </w:r>
    </w:p>
    <w:p w14:paraId="0560E71E">
      <w:pPr>
        <w:spacing w:line="360" w:lineRule="exact"/>
        <w:jc w:val="center"/>
        <w:rPr>
          <w:rFonts w:ascii="楷体_GB2312" w:hAnsi="楷体_GB2312" w:eastAsia="楷体_GB2312" w:cs="楷体_GB2312"/>
          <w:color w:val="000000" w:themeColor="text1"/>
          <w:szCs w:val="21"/>
          <w14:textFill>
            <w14:solidFill>
              <w14:schemeClr w14:val="tx1"/>
            </w14:solidFill>
          </w14:textFill>
        </w:rPr>
      </w:pPr>
      <w:r>
        <w:rPr>
          <w:rFonts w:hint="eastAsia" w:ascii="楷体_GB2312" w:hAnsi="楷体_GB2312" w:eastAsia="楷体_GB2312" w:cs="楷体_GB2312"/>
          <w:color w:val="000000" w:themeColor="text1"/>
          <w:szCs w:val="21"/>
          <w14:textFill>
            <w14:solidFill>
              <w14:schemeClr w14:val="tx1"/>
            </w14:solidFill>
          </w14:textFill>
        </w:rPr>
        <w:t>图2 竞赛桌面实物布置图</w:t>
      </w:r>
    </w:p>
    <w:p w14:paraId="74D4664E">
      <w:pPr>
        <w:spacing w:before="156" w:beforeLines="50"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（三）竞赛设备与器材</w:t>
      </w:r>
    </w:p>
    <w:p w14:paraId="341F0D81">
      <w:pPr>
        <w:spacing w:after="156" w:afterLines="50"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模拟收费项目竞赛设备包括：模拟收费竞赛软件、竞赛收费键盘、竞赛读卡器、竞赛CPC卡、竞赛ETC卡、竞赛用收费钱盒、竞赛用收费钞票（103号85克证券钞票纸）、点钞蜡、竞赛电脑和鼠标、视频监控设备、音响设备、网络设备等</w:t>
      </w:r>
      <w:bookmarkStart w:id="3" w:name="_Hlk75875768"/>
      <w:r>
        <w:rPr>
          <w:rFonts w:hint="eastAsia" w:ascii="仿宋_GB2312" w:hAnsi="仿宋_GB2312" w:eastAsia="仿宋_GB2312" w:cs="仿宋_GB2312"/>
          <w:color w:val="000000" w:themeColor="text1"/>
          <w:sz w:val="32"/>
          <w:szCs w:val="32"/>
          <w14:textFill>
            <w14:solidFill>
              <w14:schemeClr w14:val="tx1"/>
            </w14:solidFill>
          </w14:textFill>
        </w:rPr>
        <w:t>。</w:t>
      </w:r>
      <w:bookmarkEnd w:id="3"/>
    </w:p>
    <w:p w14:paraId="78A44775">
      <w:pPr>
        <w:jc w:val="center"/>
        <w:rPr>
          <w:rFonts w:ascii="仿宋" w:hAnsi="仿宋" w:eastAsia="仿宋"/>
          <w:color w:val="000000" w:themeColor="text1"/>
          <w:sz w:val="32"/>
          <w:szCs w:val="32"/>
          <w14:textFill>
            <w14:solidFill>
              <w14:schemeClr w14:val="tx1"/>
            </w14:solidFill>
          </w14:textFill>
        </w:rPr>
      </w:pPr>
      <w:r>
        <w:drawing>
          <wp:inline distT="0" distB="0" distL="0" distR="0">
            <wp:extent cx="5274310" cy="2450465"/>
            <wp:effectExtent l="0" t="0" r="10795" b="171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5274310" cy="2450465"/>
                    </a:xfrm>
                    <a:prstGeom prst="rect">
                      <a:avLst/>
                    </a:prstGeom>
                  </pic:spPr>
                </pic:pic>
              </a:graphicData>
            </a:graphic>
          </wp:inline>
        </w:drawing>
      </w:r>
    </w:p>
    <w:p w14:paraId="161BE231">
      <w:pPr>
        <w:spacing w:line="360" w:lineRule="exact"/>
        <w:jc w:val="center"/>
        <w:rPr>
          <w:rFonts w:ascii="楷体_GB2312" w:hAnsi="楷体_GB2312" w:eastAsia="楷体_GB2312" w:cs="楷体_GB2312"/>
          <w:color w:val="000000" w:themeColor="text1"/>
          <w:szCs w:val="21"/>
          <w14:textFill>
            <w14:solidFill>
              <w14:schemeClr w14:val="tx1"/>
            </w14:solidFill>
          </w14:textFill>
        </w:rPr>
      </w:pPr>
      <w:r>
        <w:rPr>
          <w:rFonts w:hint="eastAsia" w:ascii="楷体_GB2312" w:hAnsi="楷体_GB2312" w:eastAsia="楷体_GB2312" w:cs="楷体_GB2312"/>
          <w:color w:val="000000" w:themeColor="text1"/>
          <w:szCs w:val="21"/>
          <w14:textFill>
            <w14:solidFill>
              <w14:schemeClr w14:val="tx1"/>
            </w14:solidFill>
          </w14:textFill>
        </w:rPr>
        <w:t>图3 竞赛用收费键盘图示</w:t>
      </w:r>
    </w:p>
    <w:p w14:paraId="6BBB510F">
      <w:pPr>
        <w:pStyle w:val="10"/>
        <w:spacing w:line="360" w:lineRule="exact"/>
        <w:ind w:left="643" w:firstLine="0" w:firstLineChars="0"/>
        <w:rPr>
          <w:rFonts w:ascii="黑体" w:hAnsi="黑体" w:eastAsia="黑体" w:cs="仿宋"/>
          <w:b/>
          <w:bCs/>
          <w:color w:val="000000" w:themeColor="text1"/>
          <w:sz w:val="32"/>
          <w:szCs w:val="32"/>
          <w14:textFill>
            <w14:solidFill>
              <w14:schemeClr w14:val="tx1"/>
            </w14:solidFill>
          </w14:textFill>
        </w:rPr>
      </w:pPr>
    </w:p>
    <w:p w14:paraId="45E54600">
      <w:pPr>
        <w:pStyle w:val="10"/>
        <w:spacing w:line="360" w:lineRule="exact"/>
        <w:ind w:firstLine="0" w:firstLineChars="0"/>
        <w:rPr>
          <w:rFonts w:ascii="黑体" w:hAnsi="黑体" w:eastAsia="黑体" w:cs="仿宋"/>
          <w:b/>
          <w:bCs/>
          <w:color w:val="000000" w:themeColor="text1"/>
          <w:sz w:val="32"/>
          <w:szCs w:val="32"/>
          <w14:textFill>
            <w14:solidFill>
              <w14:schemeClr w14:val="tx1"/>
            </w14:solidFill>
          </w14:textFill>
        </w:rPr>
      </w:pPr>
    </w:p>
    <w:p w14:paraId="6AA11E1B">
      <w:pPr>
        <w:pStyle w:val="4"/>
        <w:keepNext w:val="0"/>
        <w:keepLines w:val="0"/>
        <w:spacing w:before="0" w:after="0" w:line="600" w:lineRule="exact"/>
        <w:ind w:firstLine="640" w:firstLineChars="200"/>
        <w:rPr>
          <w:rFonts w:ascii="黑体" w:hAnsi="黑体" w:eastAsia="黑体"/>
          <w:b w:val="0"/>
          <w:bCs w:val="0"/>
          <w:color w:val="000000" w:themeColor="text1"/>
          <w:sz w:val="32"/>
          <w:szCs w:val="32"/>
          <w14:textFill>
            <w14:solidFill>
              <w14:schemeClr w14:val="tx1"/>
            </w14:solidFill>
          </w14:textFill>
        </w:rPr>
      </w:pPr>
      <w:r>
        <w:rPr>
          <w:rFonts w:hint="eastAsia" w:ascii="黑体" w:hAnsi="黑体" w:eastAsia="黑体"/>
          <w:b w:val="0"/>
          <w:bCs w:val="0"/>
          <w:color w:val="000000" w:themeColor="text1"/>
          <w:sz w:val="32"/>
          <w:szCs w:val="32"/>
          <w14:textFill>
            <w14:solidFill>
              <w14:schemeClr w14:val="tx1"/>
            </w14:solidFill>
          </w14:textFill>
        </w:rPr>
        <w:t>二、竞赛流程</w:t>
      </w:r>
    </w:p>
    <w:p w14:paraId="3A94806A">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 xml:space="preserve">（一）比赛开始前所有参赛选手必须按要求佩戴有效证件在候考区签到核实身份信息。 </w:t>
      </w:r>
    </w:p>
    <w:p w14:paraId="47B986CD">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二）参赛选手统一进行抽签排序，确定比赛批次和竞赛台号，并将个人抽签号贴于左胸前，按抽签号顺序等待进场（注：每批选手进场前，由赛场工作人员打开竞赛系统，检查竞赛系统是否正常，如发现有竞赛席位设备临时故障，立即报告项目裁判长启用备用竞赛席位）。</w:t>
      </w:r>
    </w:p>
    <w:p w14:paraId="3ACA74CB">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（三）当批次参赛选手接到指令后在引导员带领下进入赛场，对号入座，以此类推（若考试席位设备临时故障的，由工作人员引导参赛选手到备用席位入座）。</w:t>
      </w:r>
    </w:p>
    <w:p w14:paraId="632EEDA9">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（四）参赛选手对号就座后，将参赛证放于比赛桌面右上角，赛场裁判员检查参赛选手信息。</w:t>
      </w:r>
    </w:p>
    <w:p w14:paraId="02A4C2DC">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五）参赛选手按照竞赛收费软件左侧界面竞赛窗口，等待裁判指令，主裁判发布“开始”指令，参赛选手在已打开的模拟收费竞赛软件输入竞赛工号（2）密码（2222）竞赛班长工号（1）密码（1111）等操作，等待裁判指令。</w:t>
      </w:r>
    </w:p>
    <w:p w14:paraId="462A039D">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六）主裁判发布“入口发卡整理准备”指令，每位选手有1分钟时间根据自己习惯适当调整键盘、现金区的位置距离，调整通行卡的摆放等，竞赛台面不得放置与比赛无关的任何物品（竞赛桌面只放置显示器、收费键盘、读卡器、卡、4个钞票区、点钞蜡、点钞机、准考证、身份证、手举牌）。</w:t>
      </w:r>
    </w:p>
    <w:p w14:paraId="3E2E30BF">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（七）所有选手已确认准备完毕后，主裁判发布“竞赛开始”指令，裁判员开始计时。</w:t>
      </w:r>
    </w:p>
    <w:p w14:paraId="048F3709">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（八）竞赛开始后，每位选手先参照《文明礼仪服务姿势图解》和《入口流程》模拟10辆入口发卡车辆的文明服务操作，每次发卡后将竞赛CPC卡放回原位置后再进行下一次发卡操作。</w:t>
      </w:r>
    </w:p>
    <w:p w14:paraId="1EB45E81">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九）所有参赛选手完成10辆入口发卡车辆的文明服务操作后，裁判员将调整竞赛出口软件，请等待主裁判宣布开始。主裁判发布“出口收费操作整理准备”指令，确认所有工作人员放置好桌面练功券后，发布“开始”指令。开始指令后，每位选手有2分钟时间按要求整理比赛用钞，并根据自己习惯适当调整键盘或现金区的位置距离、调整司机现金区和找零备用金区的方向、通行卡的摆放、比赛练功券的整理（不能调换现金区内各练功券的位置）等。</w:t>
      </w:r>
    </w:p>
    <w:p w14:paraId="281A859E">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十）所有选手已确认准备完毕后，参照《竞赛软件左侧操作流程》完成40辆出口车辆的模拟收费操作。模拟收费操作过程中，参赛选手根据系统显示的当车次的应收通行费金额情况，从“司机现金区”拾取现金，并将所收通行费放入“收费钞票摆放区”。若需找零，则从“找零备用金”中取出零钱，放到“司机找零区”。参赛选手须按找零张数最少、找零金额最大的标准进行找零；刷卡时必须完成一车一卡拿动或滑动刷卡的完整操作（所有车辆使用同一张竞赛CPC卡即可），刷卡位置必须在读卡器正上方。</w:t>
      </w:r>
    </w:p>
    <w:p w14:paraId="48A15B64">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十一）参赛选手完成40部车的操作后，按【下班】键。选手下班完成后，应先行自我确定“各类钞票是否在指定区域”。如发现有钞票不在指定区域，应立即捡拾并归整到位；只针对的是不在指定区域内的钞票进行捡拾后规整，而不是对各区域内的钞票进行整理，否则按违规扣分处理。</w:t>
      </w:r>
    </w:p>
    <w:p w14:paraId="6767ED20">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（十二）参赛选手确认完成上述所有操作后，裁判员结束计时并记录。参赛选手不得再进行其它任何操作，否则按违规扣分处理。</w:t>
      </w:r>
    </w:p>
    <w:p w14:paraId="48541EF1">
      <w:pPr>
        <w:tabs>
          <w:tab w:val="left" w:pos="284"/>
          <w:tab w:val="left" w:pos="993"/>
        </w:tabs>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（十三）选手确认完成操作后，裁判员确认参赛选手是否有未按规定投放钞票，与选手确认其所在区域后，裁判员在选手的监督下将未按规定投放钞票张数填入表单中，并将剩余备用金装回指定钱袋。</w:t>
      </w:r>
    </w:p>
    <w:p w14:paraId="7EACE1DF">
      <w:pPr>
        <w:pStyle w:val="4"/>
        <w:keepNext w:val="0"/>
        <w:keepLines w:val="0"/>
        <w:spacing w:before="0" w:after="0" w:line="600" w:lineRule="exact"/>
        <w:ind w:firstLine="640" w:firstLineChars="200"/>
        <w:rPr>
          <w:rFonts w:ascii="黑体" w:hAnsi="黑体" w:eastAsia="黑体"/>
          <w:b w:val="0"/>
          <w:bCs w:val="0"/>
          <w:color w:val="000000" w:themeColor="text1"/>
          <w:sz w:val="32"/>
          <w:szCs w:val="32"/>
          <w14:textFill>
            <w14:solidFill>
              <w14:schemeClr w14:val="tx1"/>
            </w14:solidFill>
          </w14:textFill>
        </w:rPr>
      </w:pPr>
      <w:r>
        <w:rPr>
          <w:rFonts w:hint="eastAsia" w:ascii="黑体" w:hAnsi="黑体" w:eastAsia="黑体"/>
          <w:b w:val="0"/>
          <w:bCs w:val="0"/>
          <w:color w:val="000000" w:themeColor="text1"/>
          <w:sz w:val="32"/>
          <w:szCs w:val="32"/>
          <w14:textFill>
            <w14:solidFill>
              <w14:schemeClr w14:val="tx1"/>
            </w14:solidFill>
          </w14:textFill>
        </w:rPr>
        <w:t>三、评判方法与标准</w:t>
      </w:r>
    </w:p>
    <w:p w14:paraId="00A88D4E">
      <w:pPr>
        <w:tabs>
          <w:tab w:val="left" w:pos="284"/>
          <w:tab w:val="left" w:pos="993"/>
        </w:tabs>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（一）文明服务礼仪（入口发卡）（15分）</w:t>
      </w:r>
    </w:p>
    <w:p w14:paraId="4D58F57E">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本项评分总分为15分，其中文明礼仪占10分，入口发卡操作占5分。通过考核</w:t>
      </w:r>
      <w:bookmarkStart w:id="4" w:name="_Hlk75864128"/>
      <w:r>
        <w:rPr>
          <w:rFonts w:hint="eastAsia" w:ascii="仿宋_GB2312" w:hAnsi="仿宋_GB2312" w:eastAsia="仿宋_GB2312" w:cs="仿宋_GB2312"/>
          <w:color w:val="000000" w:themeColor="text1"/>
          <w:sz w:val="32"/>
          <w:szCs w:val="32"/>
          <w14:textFill>
            <w14:solidFill>
              <w14:schemeClr w14:val="tx1"/>
            </w14:solidFill>
          </w14:textFill>
        </w:rPr>
        <w:t>10辆入口发卡车辆的文明服务操作</w:t>
      </w:r>
      <w:bookmarkEnd w:id="4"/>
      <w:r>
        <w:rPr>
          <w:rFonts w:hint="eastAsia" w:ascii="仿宋_GB2312" w:hAnsi="仿宋_GB2312" w:eastAsia="仿宋_GB2312" w:cs="仿宋_GB2312"/>
          <w:color w:val="000000" w:themeColor="text1"/>
          <w:sz w:val="32"/>
          <w:szCs w:val="32"/>
          <w14:textFill>
            <w14:solidFill>
              <w14:schemeClr w14:val="tx1"/>
            </w14:solidFill>
          </w14:textFill>
        </w:rPr>
        <w:t>，分别评价参赛选手入口发卡操作和文明服务礼仪。车型分类标准参照中华人民共和国交通运输行业标准《收费公路车辆通行费车型分类》（JT/T 489—2019）。入口发卡操作用时计入项目统一用时内，出现车型车种判别错误、车牌输入错误，每发生一次扣2分，扣完为止，裁判员现场评分。</w:t>
      </w:r>
    </w:p>
    <w:p w14:paraId="3A7385E9">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p>
    <w:p w14:paraId="565EA93A">
      <w:pPr>
        <w:spacing w:line="560" w:lineRule="exact"/>
        <w:jc w:val="center"/>
        <w:rPr>
          <w:rFonts w:ascii="仿宋_GB2312" w:hAnsi="仿宋_GB2312" w:eastAsia="仿宋_GB2312" w:cs="仿宋_GB2312"/>
          <w:color w:val="000000" w:themeColor="text1"/>
          <w:sz w:val="24"/>
          <w14:textFill>
            <w14:solidFill>
              <w14:schemeClr w14:val="tx1"/>
            </w14:solidFill>
          </w14:textFill>
        </w:rPr>
      </w:pPr>
      <w:r>
        <w:rPr>
          <w:rFonts w:hint="eastAsia" w:ascii="仿宋_GB2312" w:hAnsi="仿宋_GB2312" w:eastAsia="仿宋_GB2312" w:cs="仿宋_GB2312"/>
          <w:color w:val="000000" w:themeColor="text1"/>
          <w:sz w:val="24"/>
          <w14:textFill>
            <w14:solidFill>
              <w14:schemeClr w14:val="tx1"/>
            </w14:solidFill>
          </w14:textFill>
        </w:rPr>
        <w:t>入口标准操作流程 表3</w:t>
      </w:r>
    </w:p>
    <w:tbl>
      <w:tblPr>
        <w:tblStyle w:val="7"/>
        <w:tblW w:w="8379" w:type="dxa"/>
        <w:tblInd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858"/>
        <w:gridCol w:w="565"/>
        <w:gridCol w:w="5956"/>
      </w:tblGrid>
      <w:tr w14:paraId="22D0F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8379" w:type="dxa"/>
            <w:gridSpan w:val="3"/>
            <w:shd w:val="clear" w:color="auto" w:fill="D9D9D9"/>
            <w:tcMar>
              <w:top w:w="15" w:type="dxa"/>
              <w:left w:w="15" w:type="dxa"/>
              <w:right w:w="15" w:type="dxa"/>
            </w:tcMar>
            <w:vAlign w:val="center"/>
          </w:tcPr>
          <w:p w14:paraId="72107781">
            <w:pPr>
              <w:widowControl/>
              <w:spacing w:line="560" w:lineRule="exact"/>
              <w:jc w:val="center"/>
              <w:textAlignment w:val="center"/>
              <w:rPr>
                <w:rFonts w:ascii="仿宋_GB2312" w:hAnsi="仿宋_GB2312" w:eastAsia="仿宋_GB2312" w:cs="仿宋_GB2312"/>
                <w:b/>
                <w:color w:val="000000" w:themeColor="text1"/>
                <w:kern w:val="0"/>
                <w:sz w:val="28"/>
                <w:szCs w:val="28"/>
                <w14:textFill>
                  <w14:solidFill>
                    <w14:schemeClr w14:val="tx1"/>
                  </w14:solidFill>
                </w14:textFill>
              </w:rPr>
            </w:pPr>
            <w:bookmarkStart w:id="5" w:name="_Hlk76116163"/>
            <w:r>
              <w:rPr>
                <w:rFonts w:hint="eastAsia" w:ascii="仿宋_GB2312" w:hAnsi="仿宋_GB2312" w:eastAsia="仿宋_GB2312" w:cs="仿宋_GB2312"/>
                <w:b/>
                <w:color w:val="000000" w:themeColor="text1"/>
                <w:kern w:val="0"/>
                <w:sz w:val="28"/>
                <w:szCs w:val="28"/>
                <w14:textFill>
                  <w14:solidFill>
                    <w14:schemeClr w14:val="tx1"/>
                  </w14:solidFill>
                </w14:textFill>
              </w:rPr>
              <w:t>入口流程</w:t>
            </w:r>
          </w:p>
        </w:tc>
      </w:tr>
      <w:tr w14:paraId="2EEEC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shd w:val="clear" w:color="auto" w:fill="D9D9D9"/>
            <w:tcMar>
              <w:top w:w="15" w:type="dxa"/>
              <w:left w:w="15" w:type="dxa"/>
              <w:right w:w="15" w:type="dxa"/>
            </w:tcMar>
            <w:vAlign w:val="center"/>
          </w:tcPr>
          <w:p w14:paraId="5789BF51">
            <w:pPr>
              <w:widowControl/>
              <w:spacing w:line="560" w:lineRule="exact"/>
              <w:jc w:val="center"/>
              <w:textAlignment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kern w:val="0"/>
                <w:sz w:val="28"/>
                <w:szCs w:val="28"/>
                <w14:textFill>
                  <w14:solidFill>
                    <w14:schemeClr w14:val="tx1"/>
                  </w14:solidFill>
                </w14:textFill>
              </w:rPr>
              <w:t>竞赛流程</w:t>
            </w:r>
          </w:p>
        </w:tc>
        <w:tc>
          <w:tcPr>
            <w:tcW w:w="565" w:type="dxa"/>
            <w:shd w:val="clear" w:color="auto" w:fill="D9D9D9"/>
            <w:tcMar>
              <w:top w:w="15" w:type="dxa"/>
              <w:left w:w="15" w:type="dxa"/>
              <w:right w:w="15" w:type="dxa"/>
            </w:tcMar>
            <w:vAlign w:val="center"/>
          </w:tcPr>
          <w:p w14:paraId="7CFF3EDF">
            <w:pPr>
              <w:widowControl/>
              <w:spacing w:line="560" w:lineRule="exact"/>
              <w:jc w:val="center"/>
              <w:textAlignment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kern w:val="0"/>
                <w:sz w:val="28"/>
                <w:szCs w:val="28"/>
                <w14:textFill>
                  <w14:solidFill>
                    <w14:schemeClr w14:val="tx1"/>
                  </w14:solidFill>
                </w14:textFill>
              </w:rPr>
              <w:t>题量</w:t>
            </w:r>
          </w:p>
        </w:tc>
        <w:tc>
          <w:tcPr>
            <w:tcW w:w="5956" w:type="dxa"/>
            <w:shd w:val="clear" w:color="auto" w:fill="D9D9D9"/>
            <w:tcMar>
              <w:top w:w="15" w:type="dxa"/>
              <w:left w:w="15" w:type="dxa"/>
              <w:right w:w="15" w:type="dxa"/>
            </w:tcMar>
            <w:vAlign w:val="center"/>
          </w:tcPr>
          <w:p w14:paraId="22F1FADB">
            <w:pPr>
              <w:widowControl/>
              <w:spacing w:line="560" w:lineRule="exact"/>
              <w:jc w:val="center"/>
              <w:textAlignment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kern w:val="0"/>
                <w:sz w:val="28"/>
                <w:szCs w:val="28"/>
                <w14:textFill>
                  <w14:solidFill>
                    <w14:schemeClr w14:val="tx1"/>
                  </w14:solidFill>
                </w14:textFill>
              </w:rPr>
              <w:t>操作步骤</w:t>
            </w:r>
          </w:p>
        </w:tc>
      </w:tr>
      <w:tr w14:paraId="3A869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restart"/>
            <w:shd w:val="clear" w:color="auto" w:fill="auto"/>
            <w:tcMar>
              <w:top w:w="15" w:type="dxa"/>
              <w:left w:w="15" w:type="dxa"/>
              <w:right w:w="15" w:type="dxa"/>
            </w:tcMar>
            <w:vAlign w:val="center"/>
          </w:tcPr>
          <w:p w14:paraId="36339817">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正常车（车牌正常识别）</w:t>
            </w:r>
          </w:p>
        </w:tc>
        <w:tc>
          <w:tcPr>
            <w:tcW w:w="565" w:type="dxa"/>
            <w:vMerge w:val="restart"/>
            <w:shd w:val="clear" w:color="auto" w:fill="auto"/>
            <w:tcMar>
              <w:top w:w="15" w:type="dxa"/>
              <w:left w:w="15" w:type="dxa"/>
              <w:right w:w="15" w:type="dxa"/>
            </w:tcMar>
            <w:vAlign w:val="center"/>
          </w:tcPr>
          <w:p w14:paraId="2F603111">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4</w:t>
            </w:r>
          </w:p>
        </w:tc>
        <w:tc>
          <w:tcPr>
            <w:tcW w:w="5956" w:type="dxa"/>
            <w:shd w:val="clear" w:color="auto" w:fill="auto"/>
            <w:tcMar>
              <w:top w:w="15" w:type="dxa"/>
              <w:left w:w="15" w:type="dxa"/>
              <w:right w:w="15" w:type="dxa"/>
            </w:tcMar>
            <w:vAlign w:val="center"/>
          </w:tcPr>
          <w:p w14:paraId="23905D3A">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全程微笑服务</w:t>
            </w:r>
          </w:p>
        </w:tc>
      </w:tr>
      <w:tr w14:paraId="7CF830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151C1A85">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46F0A4D0">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4CFC5E36">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文明用语“你好”，姿势“左侧身、迎车、注目、点头”</w:t>
            </w:r>
          </w:p>
        </w:tc>
      </w:tr>
      <w:tr w14:paraId="00F9E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17A0A185">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1D19B738">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31023F19">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端正坐姿，输入入口车信息（选择客、货、专项车，输入车型）</w:t>
            </w:r>
          </w:p>
        </w:tc>
      </w:tr>
      <w:tr w14:paraId="050CF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39AB71CC">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3A830C0B">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5E4039D6">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按【确定】键</w:t>
            </w:r>
            <w:r>
              <w:rPr>
                <w:rFonts w:hint="eastAsia" w:ascii="仿宋_GB2312" w:hAnsi="仿宋_GB2312" w:eastAsia="仿宋_GB2312" w:cs="仿宋_GB2312"/>
                <w:color w:val="000000" w:themeColor="text1"/>
                <w:kern w:val="0"/>
                <w:sz w:val="28"/>
                <w:szCs w:val="28"/>
                <w14:textFill>
                  <w14:solidFill>
                    <w14:schemeClr w14:val="tx1"/>
                  </w14:solidFill>
                </w14:textFill>
              </w:rPr>
              <w:t>，拿卡，姿势“左侧身、左手递发通行卡”、文明用语“请拿好您的通行卡”</w:t>
            </w:r>
          </w:p>
        </w:tc>
      </w:tr>
      <w:tr w14:paraId="4FB11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1F7C06D1">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41CB43F7">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36AE0B26">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文明用语“谢谢，请慢走”，姿势“送车、注目”</w:t>
            </w:r>
          </w:p>
        </w:tc>
      </w:tr>
      <w:tr w14:paraId="41BB7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32AF6DED">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3641B3C0">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789CD6DF">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回正，端正坐姿</w:t>
            </w:r>
          </w:p>
        </w:tc>
      </w:tr>
      <w:tr w14:paraId="45E20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restart"/>
            <w:shd w:val="clear" w:color="auto" w:fill="auto"/>
            <w:tcMar>
              <w:top w:w="15" w:type="dxa"/>
              <w:left w:w="15" w:type="dxa"/>
              <w:right w:w="15" w:type="dxa"/>
            </w:tcMar>
            <w:vAlign w:val="center"/>
          </w:tcPr>
          <w:p w14:paraId="7B5C8B74">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正常车（车牌不能识别）</w:t>
            </w:r>
          </w:p>
        </w:tc>
        <w:tc>
          <w:tcPr>
            <w:tcW w:w="565" w:type="dxa"/>
            <w:vMerge w:val="restart"/>
            <w:shd w:val="clear" w:color="auto" w:fill="auto"/>
            <w:tcMar>
              <w:top w:w="15" w:type="dxa"/>
              <w:left w:w="15" w:type="dxa"/>
              <w:right w:w="15" w:type="dxa"/>
            </w:tcMar>
            <w:vAlign w:val="center"/>
          </w:tcPr>
          <w:p w14:paraId="0A1A9E07">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4</w:t>
            </w:r>
          </w:p>
        </w:tc>
        <w:tc>
          <w:tcPr>
            <w:tcW w:w="5956" w:type="dxa"/>
            <w:shd w:val="clear" w:color="auto" w:fill="auto"/>
            <w:tcMar>
              <w:top w:w="15" w:type="dxa"/>
              <w:left w:w="15" w:type="dxa"/>
              <w:right w:w="15" w:type="dxa"/>
            </w:tcMar>
            <w:vAlign w:val="center"/>
          </w:tcPr>
          <w:p w14:paraId="73AEC0F8">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全程微笑服务</w:t>
            </w:r>
          </w:p>
        </w:tc>
      </w:tr>
      <w:tr w14:paraId="48689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47694E9F">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6F0199D5">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5142B78C">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文明用语“你好”，姿势“左侧身、迎车、注目、点头”</w:t>
            </w:r>
          </w:p>
        </w:tc>
      </w:tr>
      <w:tr w14:paraId="627744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41F196B0">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3FD5078A">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48E4E2DA">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端正坐姿，输入入口车信息（选择客、货、专项车，输入车型）</w:t>
            </w:r>
          </w:p>
        </w:tc>
      </w:tr>
      <w:tr w14:paraId="6D8C5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2DDFD7C8">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12A7AA6B">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3AABC954">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sz w:val="28"/>
                <w:szCs w:val="28"/>
                <w14:textFill>
                  <w14:solidFill>
                    <w14:schemeClr w14:val="tx1"/>
                  </w14:solidFill>
                </w14:textFill>
              </w:rPr>
              <w:t>按【确定】键</w:t>
            </w:r>
            <w:r>
              <w:rPr>
                <w:rFonts w:hint="eastAsia" w:ascii="仿宋_GB2312" w:hAnsi="仿宋_GB2312" w:eastAsia="仿宋_GB2312" w:cs="仿宋_GB2312"/>
                <w:color w:val="000000" w:themeColor="text1"/>
                <w:kern w:val="0"/>
                <w:sz w:val="28"/>
                <w:szCs w:val="28"/>
                <w14:textFill>
                  <w14:solidFill>
                    <w14:schemeClr w14:val="tx1"/>
                  </w14:solidFill>
                </w14:textFill>
              </w:rPr>
              <w:t>，选择车牌输入对话框，输入全车牌信息</w:t>
            </w:r>
          </w:p>
        </w:tc>
      </w:tr>
      <w:tr w14:paraId="6D1ED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65A4502A">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6559ADBF">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3438FF89">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拿卡、姿势“左侧身、左手递发通行卡”、文明用语“请拿好您的通行卡”</w:t>
            </w:r>
          </w:p>
        </w:tc>
      </w:tr>
      <w:tr w14:paraId="548EB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7C2502EB">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1A082920">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22EEDEE5">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文明用语“谢谢，请慢走”，姿势“送车、注目”</w:t>
            </w:r>
          </w:p>
        </w:tc>
      </w:tr>
      <w:tr w14:paraId="76036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7" w:hRule="atLeast"/>
        </w:trPr>
        <w:tc>
          <w:tcPr>
            <w:tcW w:w="1858" w:type="dxa"/>
            <w:vMerge w:val="continue"/>
            <w:shd w:val="clear" w:color="auto" w:fill="auto"/>
            <w:tcMar>
              <w:top w:w="15" w:type="dxa"/>
              <w:left w:w="15" w:type="dxa"/>
              <w:right w:w="15" w:type="dxa"/>
            </w:tcMar>
            <w:vAlign w:val="center"/>
          </w:tcPr>
          <w:p w14:paraId="7F7B2F7D">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65" w:type="dxa"/>
            <w:vMerge w:val="continue"/>
            <w:shd w:val="clear" w:color="auto" w:fill="auto"/>
            <w:tcMar>
              <w:top w:w="15" w:type="dxa"/>
              <w:left w:w="15" w:type="dxa"/>
              <w:right w:w="15" w:type="dxa"/>
            </w:tcMar>
            <w:vAlign w:val="center"/>
          </w:tcPr>
          <w:p w14:paraId="036D58FD">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p>
        </w:tc>
        <w:tc>
          <w:tcPr>
            <w:tcW w:w="5956" w:type="dxa"/>
            <w:shd w:val="clear" w:color="auto" w:fill="auto"/>
            <w:tcMar>
              <w:top w:w="15" w:type="dxa"/>
              <w:left w:w="15" w:type="dxa"/>
              <w:right w:w="15" w:type="dxa"/>
            </w:tcMar>
            <w:vAlign w:val="center"/>
          </w:tcPr>
          <w:p w14:paraId="1E46CA22">
            <w:pPr>
              <w:widowControl/>
              <w:spacing w:line="560" w:lineRule="exact"/>
              <w:jc w:val="center"/>
              <w:textAlignment w:val="center"/>
              <w:rPr>
                <w:rFonts w:ascii="仿宋_GB2312" w:hAnsi="仿宋_GB2312" w:eastAsia="仿宋_GB2312" w:cs="仿宋_GB2312"/>
                <w:color w:val="000000" w:themeColor="text1"/>
                <w:kern w:val="0"/>
                <w:sz w:val="28"/>
                <w:szCs w:val="28"/>
                <w14:textFill>
                  <w14:solidFill>
                    <w14:schemeClr w14:val="tx1"/>
                  </w14:solidFill>
                </w14:textFill>
              </w:rPr>
            </w:pPr>
            <w:r>
              <w:rPr>
                <w:rFonts w:hint="eastAsia" w:ascii="仿宋_GB2312" w:hAnsi="仿宋_GB2312" w:eastAsia="仿宋_GB2312" w:cs="仿宋_GB2312"/>
                <w:color w:val="000000" w:themeColor="text1"/>
                <w:kern w:val="0"/>
                <w:sz w:val="28"/>
                <w:szCs w:val="28"/>
                <w14:textFill>
                  <w14:solidFill>
                    <w14:schemeClr w14:val="tx1"/>
                  </w14:solidFill>
                </w14:textFill>
              </w:rPr>
              <w:t>回正，端正坐姿</w:t>
            </w:r>
          </w:p>
        </w:tc>
      </w:tr>
    </w:tbl>
    <w:p w14:paraId="4765A064">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文明服务礼仪标准手势可采用曲臂式</w:t>
      </w:r>
      <w:bookmarkEnd w:id="5"/>
      <w:r>
        <w:rPr>
          <w:rFonts w:hint="eastAsia" w:ascii="仿宋_GB2312" w:hAnsi="仿宋_GB2312" w:eastAsia="仿宋_GB2312" w:cs="仿宋_GB2312"/>
          <w:color w:val="000000" w:themeColor="text1"/>
          <w:sz w:val="32"/>
          <w:szCs w:val="32"/>
          <w14:textFill>
            <w14:solidFill>
              <w14:schemeClr w14:val="tx1"/>
            </w14:solidFill>
          </w14:textFill>
        </w:rPr>
        <w:t>，如图4所示，也可采用直臂式，如图5所示：</w:t>
      </w:r>
    </w:p>
    <w:p w14:paraId="00E6BC02">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p>
    <w:p w14:paraId="649D1A17">
      <w:pPr>
        <w:rPr>
          <w:rFonts w:ascii="仿宋" w:hAnsi="仿宋" w:eastAsia="仿宋"/>
          <w:color w:val="000000" w:themeColor="text1"/>
          <w14:textFill>
            <w14:solidFill>
              <w14:schemeClr w14:val="tx1"/>
            </w14:solidFill>
          </w14:textFill>
        </w:rPr>
      </w:pPr>
      <w:r>
        <w:rPr>
          <w:rFonts w:ascii="仿宋" w:hAnsi="仿宋" w:eastAsia="仿宋"/>
          <w:color w:val="000000" w:themeColor="text1"/>
          <w14:textFill>
            <w14:solidFill>
              <w14:schemeClr w14:val="tx1"/>
            </w14:solidFill>
          </w14:textFill>
        </w:rPr>
        <w:drawing>
          <wp:inline distT="0" distB="0" distL="0" distR="0">
            <wp:extent cx="2628900" cy="1838325"/>
            <wp:effectExtent l="9525" t="9525" r="13335" b="12065"/>
            <wp:docPr id="8" name="图片 8" descr="说明: {51B79311-BC1F-4277-B567-937CB30753A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说明: {51B79311-BC1F-4277-B567-937CB30753A5}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628900" cy="1838325"/>
                    </a:xfrm>
                    <a:prstGeom prst="rect">
                      <a:avLst/>
                    </a:prstGeom>
                    <a:noFill/>
                    <a:ln w="9525" cmpd="sng">
                      <a:solidFill>
                        <a:srgbClr val="000000"/>
                      </a:solidFill>
                      <a:miter lim="800000"/>
                      <a:headEnd/>
                      <a:tailEnd/>
                    </a:ln>
                    <a:effectLst/>
                  </pic:spPr>
                </pic:pic>
              </a:graphicData>
            </a:graphic>
          </wp:inline>
        </w:drawing>
      </w:r>
      <w:r>
        <w:rPr>
          <w:rFonts w:ascii="仿宋" w:hAnsi="仿宋" w:eastAsia="仿宋"/>
          <w:color w:val="000000" w:themeColor="text1"/>
          <w14:textFill>
            <w14:solidFill>
              <w14:schemeClr w14:val="tx1"/>
            </w14:solidFill>
          </w14:textFill>
        </w:rPr>
        <w:drawing>
          <wp:inline distT="0" distB="0" distL="0" distR="0">
            <wp:extent cx="2562225" cy="1857375"/>
            <wp:effectExtent l="9525" t="9525" r="24765" b="11430"/>
            <wp:docPr id="11" name="图片 11" descr="说明: {7714D5EA-C499-420B-BD6B-B8BB1BFB4AD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说明: {7714D5EA-C499-420B-BD6B-B8BB1BFB4AD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562225" cy="1857375"/>
                    </a:xfrm>
                    <a:prstGeom prst="rect">
                      <a:avLst/>
                    </a:prstGeom>
                    <a:noFill/>
                    <a:ln w="9525" cmpd="sng">
                      <a:solidFill>
                        <a:srgbClr val="000000"/>
                      </a:solidFill>
                      <a:miter lim="800000"/>
                      <a:headEnd/>
                      <a:tailEnd/>
                    </a:ln>
                    <a:effectLst/>
                  </pic:spPr>
                </pic:pic>
              </a:graphicData>
            </a:graphic>
          </wp:inline>
        </w:drawing>
      </w:r>
    </w:p>
    <w:p w14:paraId="1F4D34BC">
      <w:pPr>
        <w:rPr>
          <w:rFonts w:ascii="仿宋" w:hAnsi="仿宋" w:eastAsia="仿宋"/>
          <w:color w:val="000000" w:themeColor="text1"/>
          <w14:textFill>
            <w14:solidFill>
              <w14:schemeClr w14:val="tx1"/>
            </w14:solidFill>
          </w14:textFill>
        </w:rPr>
      </w:pPr>
      <w:r>
        <w:rPr>
          <w:rFonts w:ascii="仿宋" w:hAnsi="仿宋" w:eastAsia="仿宋"/>
          <w:color w:val="000000" w:themeColor="text1"/>
          <w14:textFill>
            <w14:solidFill>
              <w14:schemeClr w14:val="tx1"/>
            </w14:solidFill>
          </w14:textFill>
        </w:rPr>
        <w:drawing>
          <wp:inline distT="0" distB="0" distL="0" distR="0">
            <wp:extent cx="2628900" cy="1800225"/>
            <wp:effectExtent l="9525" t="9525" r="13335" b="13335"/>
            <wp:docPr id="6" name="图片 6" descr="说明: {B3D1ECBD-C994-4D16-BED3-3216DBE340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说明: {B3D1ECBD-C994-4D16-BED3-3216DBE3404E}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628900" cy="1800225"/>
                    </a:xfrm>
                    <a:prstGeom prst="rect">
                      <a:avLst/>
                    </a:prstGeom>
                    <a:noFill/>
                    <a:ln w="9525" cmpd="sng">
                      <a:solidFill>
                        <a:srgbClr val="000000"/>
                      </a:solidFill>
                      <a:miter lim="800000"/>
                      <a:headEnd/>
                      <a:tailEnd/>
                    </a:ln>
                    <a:effectLst/>
                  </pic:spPr>
                </pic:pic>
              </a:graphicData>
            </a:graphic>
          </wp:inline>
        </w:drawing>
      </w:r>
      <w:r>
        <w:rPr>
          <w:rFonts w:ascii="仿宋" w:hAnsi="仿宋" w:eastAsia="仿宋"/>
          <w:color w:val="000000" w:themeColor="text1"/>
          <w14:textFill>
            <w14:solidFill>
              <w14:schemeClr w14:val="tx1"/>
            </w14:solidFill>
          </w14:textFill>
        </w:rPr>
        <w:drawing>
          <wp:inline distT="0" distB="0" distL="0" distR="0">
            <wp:extent cx="2562225" cy="1790700"/>
            <wp:effectExtent l="9525" t="9525" r="24765" b="22860"/>
            <wp:docPr id="16" name="图片 16" descr="说明: {B809057A-9E46-4B07-BFD5-E1C9367A61D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说明: {B809057A-9E46-4B07-BFD5-E1C9367A61DF}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562225" cy="1790700"/>
                    </a:xfrm>
                    <a:prstGeom prst="rect">
                      <a:avLst/>
                    </a:prstGeom>
                    <a:noFill/>
                    <a:ln w="9525" cmpd="sng">
                      <a:solidFill>
                        <a:srgbClr val="000000"/>
                      </a:solidFill>
                      <a:miter lim="800000"/>
                      <a:headEnd/>
                      <a:tailEnd/>
                    </a:ln>
                    <a:effectLst/>
                  </pic:spPr>
                </pic:pic>
              </a:graphicData>
            </a:graphic>
          </wp:inline>
        </w:drawing>
      </w:r>
    </w:p>
    <w:p w14:paraId="6A1C3683">
      <w:pPr>
        <w:rPr>
          <w:rFonts w:ascii="仿宋" w:hAnsi="仿宋" w:eastAsia="仿宋"/>
          <w:color w:val="000000" w:themeColor="text1"/>
          <w14:textFill>
            <w14:solidFill>
              <w14:schemeClr w14:val="tx1"/>
            </w14:solidFill>
          </w14:textFill>
        </w:rPr>
      </w:pPr>
      <w:r>
        <w:rPr>
          <w:rFonts w:ascii="仿宋" w:hAnsi="仿宋" w:eastAsia="仿宋"/>
          <w:color w:val="000000" w:themeColor="text1"/>
          <w14:textFill>
            <w14:solidFill>
              <w14:schemeClr w14:val="tx1"/>
            </w14:solidFill>
          </w14:textFill>
        </w:rPr>
        <w:drawing>
          <wp:inline distT="0" distB="0" distL="0" distR="0">
            <wp:extent cx="2628900" cy="1819275"/>
            <wp:effectExtent l="9525" t="9525" r="13335" b="12700"/>
            <wp:docPr id="4" name="图片 4" descr="说明: {F24F3506-2A8F-4DAF-A9D8-64C9DD1B53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说明: {F24F3506-2A8F-4DAF-A9D8-64C9DD1B5379}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628900" cy="1819275"/>
                    </a:xfrm>
                    <a:prstGeom prst="rect">
                      <a:avLst/>
                    </a:prstGeom>
                    <a:noFill/>
                    <a:ln w="9525" cmpd="sng">
                      <a:solidFill>
                        <a:srgbClr val="000000"/>
                      </a:solidFill>
                      <a:miter lim="800000"/>
                      <a:headEnd/>
                      <a:tailEnd/>
                    </a:ln>
                    <a:effectLst/>
                  </pic:spPr>
                </pic:pic>
              </a:graphicData>
            </a:graphic>
          </wp:inline>
        </w:drawing>
      </w:r>
      <w:r>
        <w:rPr>
          <w:rFonts w:ascii="仿宋" w:hAnsi="仿宋" w:eastAsia="仿宋"/>
          <w:color w:val="000000" w:themeColor="text1"/>
          <w14:textFill>
            <w14:solidFill>
              <w14:schemeClr w14:val="tx1"/>
            </w14:solidFill>
          </w14:textFill>
        </w:rPr>
        <w:drawing>
          <wp:inline distT="0" distB="0" distL="0" distR="0">
            <wp:extent cx="2562225" cy="1838325"/>
            <wp:effectExtent l="9525" t="9525" r="24765" b="12065"/>
            <wp:docPr id="17" name="图片 17" descr="说明: {CBE6EDCF-8268-4E1E-B6AA-159082A56C7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说明: {CBE6EDCF-8268-4E1E-B6AA-159082A56C7D}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562225" cy="1838325"/>
                    </a:xfrm>
                    <a:prstGeom prst="rect">
                      <a:avLst/>
                    </a:prstGeom>
                    <a:noFill/>
                    <a:ln w="9525" cmpd="sng">
                      <a:solidFill>
                        <a:srgbClr val="000000"/>
                      </a:solidFill>
                      <a:miter lim="800000"/>
                      <a:headEnd/>
                      <a:tailEnd/>
                    </a:ln>
                    <a:effectLst/>
                  </pic:spPr>
                </pic:pic>
              </a:graphicData>
            </a:graphic>
          </wp:inline>
        </w:drawing>
      </w:r>
    </w:p>
    <w:p w14:paraId="17B61777">
      <w:pPr>
        <w:spacing w:line="360" w:lineRule="exact"/>
        <w:jc w:val="center"/>
        <w:rPr>
          <w:rFonts w:ascii="楷体_GB2312" w:hAnsi="楷体_GB2312" w:eastAsia="楷体_GB2312" w:cs="楷体_GB2312"/>
          <w:color w:val="000000" w:themeColor="text1"/>
          <w:szCs w:val="21"/>
          <w14:textFill>
            <w14:solidFill>
              <w14:schemeClr w14:val="tx1"/>
            </w14:solidFill>
          </w14:textFill>
        </w:rPr>
      </w:pPr>
      <w:bookmarkStart w:id="6" w:name="_Hlk76118084"/>
      <w:r>
        <w:rPr>
          <w:rFonts w:hint="eastAsia" w:ascii="楷体_GB2312" w:hAnsi="楷体_GB2312" w:eastAsia="楷体_GB2312" w:cs="楷体_GB2312"/>
          <w:color w:val="000000" w:themeColor="text1"/>
          <w:szCs w:val="21"/>
          <w14:textFill>
            <w14:solidFill>
              <w14:schemeClr w14:val="tx1"/>
            </w14:solidFill>
          </w14:textFill>
        </w:rPr>
        <w:t>图4 曲臂式文明服务礼仪标准图解</w:t>
      </w:r>
      <w:bookmarkEnd w:id="6"/>
    </w:p>
    <w:p w14:paraId="47B6AC33">
      <w:pPr>
        <w:jc w:val="center"/>
        <w:rPr>
          <w:rFonts w:ascii="仿宋" w:hAnsi="仿宋" w:eastAsia="仿宋"/>
          <w:color w:val="000000" w:themeColor="text1"/>
          <w:sz w:val="28"/>
          <w:szCs w:val="28"/>
          <w14:textFill>
            <w14:solidFill>
              <w14:schemeClr w14:val="tx1"/>
            </w14:solidFill>
          </w14:textFill>
        </w:rPr>
      </w:pPr>
      <w:r>
        <w:rPr>
          <w:rFonts w:ascii="仿宋" w:hAnsi="仿宋" w:eastAsia="仿宋"/>
          <w:color w:val="000000" w:themeColor="text1"/>
          <w:sz w:val="28"/>
          <w:szCs w:val="28"/>
          <w14:textFill>
            <w14:solidFill>
              <w14:schemeClr w14:val="tx1"/>
            </w14:solidFill>
          </w14:textFill>
        </w:rPr>
        <w:drawing>
          <wp:inline distT="0" distB="0" distL="0" distR="0">
            <wp:extent cx="5266690" cy="4791075"/>
            <wp:effectExtent l="9525" t="9525" r="27305" b="241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2167" cy="4796057"/>
                    </a:xfrm>
                    <a:prstGeom prst="rect">
                      <a:avLst/>
                    </a:prstGeom>
                    <a:noFill/>
                    <a:ln w="9525" cmpd="sng">
                      <a:solidFill>
                        <a:srgbClr val="000000"/>
                      </a:solidFill>
                      <a:miter lim="800000"/>
                      <a:headEnd/>
                      <a:tailEnd/>
                    </a:ln>
                    <a:effectLst/>
                  </pic:spPr>
                </pic:pic>
              </a:graphicData>
            </a:graphic>
          </wp:inline>
        </w:drawing>
      </w:r>
    </w:p>
    <w:p w14:paraId="50F7B5D3">
      <w:pPr>
        <w:jc w:val="center"/>
        <w:rPr>
          <w:rFonts w:ascii="仿宋" w:hAnsi="仿宋" w:eastAsia="仿宋"/>
          <w:color w:val="000000" w:themeColor="text1"/>
          <w:sz w:val="28"/>
          <w:szCs w:val="28"/>
          <w14:textFill>
            <w14:solidFill>
              <w14:schemeClr w14:val="tx1"/>
            </w14:solidFill>
          </w14:textFill>
        </w:rPr>
      </w:pPr>
      <w:r>
        <w:rPr>
          <w:rFonts w:ascii="仿宋" w:hAnsi="仿宋" w:eastAsia="仿宋"/>
          <w:color w:val="000000" w:themeColor="text1"/>
          <w:sz w:val="28"/>
          <w:szCs w:val="28"/>
          <w14:textFill>
            <w14:solidFill>
              <w14:schemeClr w14:val="tx1"/>
            </w14:solidFill>
          </w14:textFill>
        </w:rPr>
        <w:drawing>
          <wp:inline distT="0" distB="0" distL="0" distR="0">
            <wp:extent cx="5267325" cy="3200400"/>
            <wp:effectExtent l="9525" t="9525" r="2667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5">
                      <a:extLst>
                        <a:ext uri="{28A0092B-C50C-407E-A947-70E740481C1C}">
                          <a14:useLocalDpi xmlns:a14="http://schemas.microsoft.com/office/drawing/2010/main" val="0"/>
                        </a:ext>
                      </a:extLst>
                    </a:blip>
                    <a:srcRect l="2232" r="2283"/>
                    <a:stretch>
                      <a:fillRect/>
                    </a:stretch>
                  </pic:blipFill>
                  <pic:spPr>
                    <a:xfrm>
                      <a:off x="0" y="0"/>
                      <a:ext cx="5267325" cy="3200400"/>
                    </a:xfrm>
                    <a:prstGeom prst="rect">
                      <a:avLst/>
                    </a:prstGeom>
                    <a:noFill/>
                    <a:ln w="9525" cmpd="sng">
                      <a:solidFill>
                        <a:srgbClr val="000000"/>
                      </a:solidFill>
                      <a:miter lim="800000"/>
                      <a:headEnd/>
                      <a:tailEnd/>
                    </a:ln>
                    <a:effectLst/>
                  </pic:spPr>
                </pic:pic>
              </a:graphicData>
            </a:graphic>
          </wp:inline>
        </w:drawing>
      </w:r>
    </w:p>
    <w:p w14:paraId="29DEFDEB">
      <w:pPr>
        <w:spacing w:line="360" w:lineRule="exact"/>
        <w:jc w:val="center"/>
        <w:rPr>
          <w:rFonts w:ascii="楷体_GB2312" w:hAnsi="楷体_GB2312" w:eastAsia="楷体_GB2312" w:cs="楷体_GB2312"/>
          <w:color w:val="000000" w:themeColor="text1"/>
          <w:szCs w:val="21"/>
          <w14:textFill>
            <w14:solidFill>
              <w14:schemeClr w14:val="tx1"/>
            </w14:solidFill>
          </w14:textFill>
        </w:rPr>
      </w:pPr>
      <w:r>
        <w:rPr>
          <w:rFonts w:hint="eastAsia" w:ascii="楷体_GB2312" w:hAnsi="楷体_GB2312" w:eastAsia="楷体_GB2312" w:cs="楷体_GB2312"/>
          <w:color w:val="000000" w:themeColor="text1"/>
          <w:szCs w:val="21"/>
          <w14:textFill>
            <w14:solidFill>
              <w14:schemeClr w14:val="tx1"/>
            </w14:solidFill>
          </w14:textFill>
        </w:rPr>
        <w:t>图5 直臂式文明服务礼仪标准图解</w:t>
      </w:r>
    </w:p>
    <w:p w14:paraId="65A7349D">
      <w:pPr>
        <w:spacing w:line="360" w:lineRule="exact"/>
        <w:jc w:val="center"/>
        <w:rPr>
          <w:rFonts w:ascii="仿宋" w:hAnsi="仿宋" w:eastAsia="仿宋" w:cs="仿宋"/>
          <w:b/>
          <w:bCs/>
          <w:color w:val="000000" w:themeColor="text1"/>
          <w:szCs w:val="21"/>
          <w14:textFill>
            <w14:solidFill>
              <w14:schemeClr w14:val="tx1"/>
            </w14:solidFill>
          </w14:textFill>
        </w:rPr>
      </w:pPr>
    </w:p>
    <w:p w14:paraId="2C1CF28E">
      <w:pPr>
        <w:spacing w:line="360" w:lineRule="exact"/>
        <w:jc w:val="center"/>
        <w:rPr>
          <w:rFonts w:ascii="楷体_GB2312" w:hAnsi="楷体_GB2312" w:eastAsia="楷体_GB2312" w:cs="楷体_GB2312"/>
          <w:color w:val="000000" w:themeColor="text1"/>
          <w:szCs w:val="21"/>
          <w14:textFill>
            <w14:solidFill>
              <w14:schemeClr w14:val="tx1"/>
            </w14:solidFill>
          </w14:textFill>
        </w:rPr>
      </w:pPr>
      <w:r>
        <w:rPr>
          <w:rFonts w:hint="eastAsia" w:ascii="楷体_GB2312" w:hAnsi="楷体_GB2312" w:eastAsia="楷体_GB2312" w:cs="楷体_GB2312"/>
          <w:color w:val="000000" w:themeColor="text1"/>
          <w:szCs w:val="21"/>
          <w14:textFill>
            <w14:solidFill>
              <w14:schemeClr w14:val="tx1"/>
            </w14:solidFill>
          </w14:textFill>
        </w:rPr>
        <w:t>文明服务礼仪评分标准 表4</w:t>
      </w:r>
    </w:p>
    <w:tbl>
      <w:tblPr>
        <w:tblStyle w:val="7"/>
        <w:tblW w:w="86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0"/>
        <w:gridCol w:w="1405"/>
        <w:gridCol w:w="5495"/>
        <w:gridCol w:w="893"/>
      </w:tblGrid>
      <w:tr w14:paraId="6294C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exact"/>
          <w:jc w:val="center"/>
        </w:trPr>
        <w:tc>
          <w:tcPr>
            <w:tcW w:w="810" w:type="dxa"/>
            <w:shd w:val="clear" w:color="auto" w:fill="auto"/>
          </w:tcPr>
          <w:p w14:paraId="19F119CE">
            <w:pPr>
              <w:spacing w:line="360" w:lineRule="auto"/>
              <w:jc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sz w:val="28"/>
                <w:szCs w:val="28"/>
                <w14:textFill>
                  <w14:solidFill>
                    <w14:schemeClr w14:val="tx1"/>
                  </w14:solidFill>
                </w14:textFill>
              </w:rPr>
              <w:t>序号</w:t>
            </w:r>
          </w:p>
        </w:tc>
        <w:tc>
          <w:tcPr>
            <w:tcW w:w="1405" w:type="dxa"/>
            <w:shd w:val="clear" w:color="auto" w:fill="auto"/>
          </w:tcPr>
          <w:p w14:paraId="69752C94">
            <w:pPr>
              <w:spacing w:line="360" w:lineRule="auto"/>
              <w:jc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sz w:val="28"/>
                <w:szCs w:val="28"/>
                <w14:textFill>
                  <w14:solidFill>
                    <w14:schemeClr w14:val="tx1"/>
                  </w14:solidFill>
                </w14:textFill>
              </w:rPr>
              <w:t>项目</w:t>
            </w:r>
          </w:p>
        </w:tc>
        <w:tc>
          <w:tcPr>
            <w:tcW w:w="5495" w:type="dxa"/>
            <w:shd w:val="clear" w:color="auto" w:fill="auto"/>
          </w:tcPr>
          <w:p w14:paraId="29182A05">
            <w:pPr>
              <w:spacing w:line="360" w:lineRule="auto"/>
              <w:jc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sz w:val="28"/>
                <w:szCs w:val="28"/>
                <w14:textFill>
                  <w14:solidFill>
                    <w14:schemeClr w14:val="tx1"/>
                  </w14:solidFill>
                </w14:textFill>
              </w:rPr>
              <w:t>内容</w:t>
            </w:r>
          </w:p>
        </w:tc>
        <w:tc>
          <w:tcPr>
            <w:tcW w:w="893" w:type="dxa"/>
            <w:shd w:val="clear" w:color="auto" w:fill="auto"/>
          </w:tcPr>
          <w:p w14:paraId="09DB68D0">
            <w:pPr>
              <w:spacing w:line="360" w:lineRule="auto"/>
              <w:jc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sz w:val="28"/>
                <w:szCs w:val="28"/>
                <w14:textFill>
                  <w14:solidFill>
                    <w14:schemeClr w14:val="tx1"/>
                  </w14:solidFill>
                </w14:textFill>
              </w:rPr>
              <w:t>分值</w:t>
            </w:r>
          </w:p>
        </w:tc>
      </w:tr>
      <w:tr w14:paraId="72C71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10" w:type="dxa"/>
            <w:shd w:val="clear" w:color="auto" w:fill="auto"/>
            <w:vAlign w:val="center"/>
          </w:tcPr>
          <w:p w14:paraId="001C3898">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w:t>
            </w:r>
          </w:p>
        </w:tc>
        <w:tc>
          <w:tcPr>
            <w:tcW w:w="1405" w:type="dxa"/>
            <w:shd w:val="clear" w:color="auto" w:fill="auto"/>
            <w:vAlign w:val="center"/>
          </w:tcPr>
          <w:p w14:paraId="1977D82F">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仪容仪表</w:t>
            </w:r>
          </w:p>
        </w:tc>
        <w:tc>
          <w:tcPr>
            <w:tcW w:w="5495" w:type="dxa"/>
            <w:shd w:val="clear" w:color="auto" w:fill="auto"/>
          </w:tcPr>
          <w:p w14:paraId="7EC63BE7">
            <w:pPr>
              <w:spacing w:line="360" w:lineRule="auto"/>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统一着装、发型得体、干净整洁、精神饱满。</w:t>
            </w:r>
          </w:p>
        </w:tc>
        <w:tc>
          <w:tcPr>
            <w:tcW w:w="893" w:type="dxa"/>
            <w:shd w:val="clear" w:color="auto" w:fill="auto"/>
          </w:tcPr>
          <w:p w14:paraId="6693EFA3">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3分</w:t>
            </w:r>
          </w:p>
        </w:tc>
      </w:tr>
      <w:tr w14:paraId="00CBA4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10" w:type="dxa"/>
            <w:shd w:val="clear" w:color="auto" w:fill="auto"/>
            <w:vAlign w:val="center"/>
          </w:tcPr>
          <w:p w14:paraId="2F31B8B4">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2</w:t>
            </w:r>
          </w:p>
        </w:tc>
        <w:tc>
          <w:tcPr>
            <w:tcW w:w="1405" w:type="dxa"/>
            <w:shd w:val="clear" w:color="auto" w:fill="auto"/>
            <w:vAlign w:val="center"/>
          </w:tcPr>
          <w:p w14:paraId="52EBBC08">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文明用语</w:t>
            </w:r>
          </w:p>
        </w:tc>
        <w:tc>
          <w:tcPr>
            <w:tcW w:w="5495" w:type="dxa"/>
            <w:shd w:val="clear" w:color="auto" w:fill="auto"/>
          </w:tcPr>
          <w:p w14:paraId="78CB8BA9">
            <w:pPr>
              <w:spacing w:line="360" w:lineRule="auto"/>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态度诚恳，用语谦雅，语调平和，吐字清晰明朗。</w:t>
            </w:r>
          </w:p>
        </w:tc>
        <w:tc>
          <w:tcPr>
            <w:tcW w:w="893" w:type="dxa"/>
            <w:shd w:val="clear" w:color="auto" w:fill="auto"/>
          </w:tcPr>
          <w:p w14:paraId="5A36F875">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2分</w:t>
            </w:r>
          </w:p>
        </w:tc>
      </w:tr>
      <w:tr w14:paraId="0FC6E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10" w:type="dxa"/>
            <w:shd w:val="clear" w:color="auto" w:fill="auto"/>
            <w:vAlign w:val="center"/>
          </w:tcPr>
          <w:p w14:paraId="0BF0ED32">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3</w:t>
            </w:r>
          </w:p>
        </w:tc>
        <w:tc>
          <w:tcPr>
            <w:tcW w:w="1405" w:type="dxa"/>
            <w:shd w:val="clear" w:color="auto" w:fill="auto"/>
            <w:vAlign w:val="center"/>
          </w:tcPr>
          <w:p w14:paraId="7FE4FDF8">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微笑服务</w:t>
            </w:r>
          </w:p>
        </w:tc>
        <w:tc>
          <w:tcPr>
            <w:tcW w:w="5495" w:type="dxa"/>
            <w:shd w:val="clear" w:color="auto" w:fill="auto"/>
          </w:tcPr>
          <w:p w14:paraId="55663586">
            <w:pPr>
              <w:spacing w:line="360" w:lineRule="auto"/>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面向司机，目光真诚，态度友善，笑容可亲自然。</w:t>
            </w:r>
          </w:p>
        </w:tc>
        <w:tc>
          <w:tcPr>
            <w:tcW w:w="893" w:type="dxa"/>
            <w:shd w:val="clear" w:color="auto" w:fill="auto"/>
          </w:tcPr>
          <w:p w14:paraId="276EAAC4">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1分</w:t>
            </w:r>
          </w:p>
        </w:tc>
      </w:tr>
      <w:tr w14:paraId="6F405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10" w:type="dxa"/>
            <w:shd w:val="clear" w:color="auto" w:fill="auto"/>
            <w:vAlign w:val="center"/>
          </w:tcPr>
          <w:p w14:paraId="6D949E5D">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4</w:t>
            </w:r>
          </w:p>
        </w:tc>
        <w:tc>
          <w:tcPr>
            <w:tcW w:w="1405" w:type="dxa"/>
            <w:shd w:val="clear" w:color="auto" w:fill="auto"/>
            <w:vAlign w:val="center"/>
          </w:tcPr>
          <w:p w14:paraId="65F09FA1">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点头示意</w:t>
            </w:r>
          </w:p>
        </w:tc>
        <w:tc>
          <w:tcPr>
            <w:tcW w:w="5495" w:type="dxa"/>
            <w:shd w:val="clear" w:color="auto" w:fill="auto"/>
          </w:tcPr>
          <w:p w14:paraId="7B65F19E">
            <w:pPr>
              <w:spacing w:line="360" w:lineRule="auto"/>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亲切自然，幅度约15度，轻轻点头以引起司机注意为宜。</w:t>
            </w:r>
          </w:p>
        </w:tc>
        <w:tc>
          <w:tcPr>
            <w:tcW w:w="893" w:type="dxa"/>
            <w:shd w:val="clear" w:color="auto" w:fill="auto"/>
          </w:tcPr>
          <w:p w14:paraId="7FE6CEF0">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1分</w:t>
            </w:r>
          </w:p>
        </w:tc>
      </w:tr>
      <w:tr w14:paraId="0A58D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7" w:hRule="exact"/>
          <w:jc w:val="center"/>
        </w:trPr>
        <w:tc>
          <w:tcPr>
            <w:tcW w:w="810" w:type="dxa"/>
            <w:shd w:val="clear" w:color="auto" w:fill="auto"/>
            <w:vAlign w:val="center"/>
          </w:tcPr>
          <w:p w14:paraId="7739340D">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5</w:t>
            </w:r>
          </w:p>
        </w:tc>
        <w:tc>
          <w:tcPr>
            <w:tcW w:w="1405" w:type="dxa"/>
            <w:shd w:val="clear" w:color="auto" w:fill="auto"/>
            <w:vAlign w:val="center"/>
          </w:tcPr>
          <w:p w14:paraId="463D3B81">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行注目礼</w:t>
            </w:r>
          </w:p>
        </w:tc>
        <w:tc>
          <w:tcPr>
            <w:tcW w:w="5495" w:type="dxa"/>
            <w:shd w:val="clear" w:color="auto" w:fill="auto"/>
          </w:tcPr>
          <w:p w14:paraId="1CAD3A9D">
            <w:pPr>
              <w:spacing w:line="440" w:lineRule="exact"/>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面带微笑，从正侧方注视司机，看对方的“倒三角”（两眼与鼻尖之间），使对方感觉亲切。</w:t>
            </w:r>
          </w:p>
        </w:tc>
        <w:tc>
          <w:tcPr>
            <w:tcW w:w="893" w:type="dxa"/>
            <w:shd w:val="clear" w:color="auto" w:fill="auto"/>
            <w:vAlign w:val="center"/>
          </w:tcPr>
          <w:p w14:paraId="2752D16D">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1分</w:t>
            </w:r>
          </w:p>
        </w:tc>
      </w:tr>
      <w:tr w14:paraId="38B044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10" w:type="dxa"/>
            <w:shd w:val="clear" w:color="auto" w:fill="auto"/>
            <w:vAlign w:val="center"/>
          </w:tcPr>
          <w:p w14:paraId="5B0DA179">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6</w:t>
            </w:r>
          </w:p>
        </w:tc>
        <w:tc>
          <w:tcPr>
            <w:tcW w:w="1405" w:type="dxa"/>
            <w:shd w:val="clear" w:color="auto" w:fill="auto"/>
            <w:vAlign w:val="center"/>
          </w:tcPr>
          <w:p w14:paraId="5F4A0533">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扬手迎车</w:t>
            </w:r>
          </w:p>
        </w:tc>
        <w:tc>
          <w:tcPr>
            <w:tcW w:w="5495" w:type="dxa"/>
            <w:shd w:val="clear" w:color="auto" w:fill="auto"/>
          </w:tcPr>
          <w:p w14:paraId="23FE5484">
            <w:pPr>
              <w:spacing w:line="360" w:lineRule="auto"/>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采用曲臂式或直臂式标准手势扬手迎车。</w:t>
            </w:r>
          </w:p>
        </w:tc>
        <w:tc>
          <w:tcPr>
            <w:tcW w:w="893" w:type="dxa"/>
            <w:shd w:val="clear" w:color="auto" w:fill="auto"/>
          </w:tcPr>
          <w:p w14:paraId="53EE231A">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1分</w:t>
            </w:r>
          </w:p>
        </w:tc>
      </w:tr>
      <w:tr w14:paraId="5DE74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10" w:type="dxa"/>
            <w:shd w:val="clear" w:color="auto" w:fill="auto"/>
            <w:vAlign w:val="center"/>
          </w:tcPr>
          <w:p w14:paraId="09DF0683">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7</w:t>
            </w:r>
          </w:p>
        </w:tc>
        <w:tc>
          <w:tcPr>
            <w:tcW w:w="1405" w:type="dxa"/>
            <w:shd w:val="clear" w:color="auto" w:fill="auto"/>
            <w:vAlign w:val="center"/>
          </w:tcPr>
          <w:p w14:paraId="2434DE87">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扬手送车</w:t>
            </w:r>
          </w:p>
        </w:tc>
        <w:tc>
          <w:tcPr>
            <w:tcW w:w="5495" w:type="dxa"/>
            <w:shd w:val="clear" w:color="auto" w:fill="auto"/>
          </w:tcPr>
          <w:p w14:paraId="054147E2">
            <w:pPr>
              <w:spacing w:line="360" w:lineRule="auto"/>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采用曲臂式或直臂式标准手势扬手送车。</w:t>
            </w:r>
          </w:p>
        </w:tc>
        <w:tc>
          <w:tcPr>
            <w:tcW w:w="893" w:type="dxa"/>
            <w:shd w:val="clear" w:color="auto" w:fill="auto"/>
          </w:tcPr>
          <w:p w14:paraId="712ABC01">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1分</w:t>
            </w:r>
          </w:p>
        </w:tc>
      </w:tr>
      <w:tr w14:paraId="648FD2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7710" w:type="dxa"/>
            <w:gridSpan w:val="3"/>
            <w:shd w:val="clear" w:color="auto" w:fill="auto"/>
          </w:tcPr>
          <w:p w14:paraId="7FCAD12F">
            <w:pPr>
              <w:spacing w:line="360" w:lineRule="auto"/>
              <w:jc w:val="center"/>
              <w:rPr>
                <w:rFonts w:ascii="仿宋_GB2312" w:hAnsi="仿宋_GB2312" w:eastAsia="仿宋_GB2312" w:cs="仿宋_GB2312"/>
                <w:b/>
                <w:color w:val="000000" w:themeColor="text1"/>
                <w:sz w:val="28"/>
                <w:szCs w:val="28"/>
                <w14:textFill>
                  <w14:solidFill>
                    <w14:schemeClr w14:val="tx1"/>
                  </w14:solidFill>
                </w14:textFill>
              </w:rPr>
            </w:pPr>
            <w:r>
              <w:rPr>
                <w:rFonts w:hint="eastAsia" w:ascii="仿宋_GB2312" w:hAnsi="仿宋_GB2312" w:eastAsia="仿宋_GB2312" w:cs="仿宋_GB2312"/>
                <w:b/>
                <w:color w:val="000000" w:themeColor="text1"/>
                <w:sz w:val="28"/>
                <w:szCs w:val="28"/>
                <w14:textFill>
                  <w14:solidFill>
                    <w14:schemeClr w14:val="tx1"/>
                  </w14:solidFill>
                </w14:textFill>
              </w:rPr>
              <w:t>合计</w:t>
            </w:r>
          </w:p>
        </w:tc>
        <w:tc>
          <w:tcPr>
            <w:tcW w:w="893" w:type="dxa"/>
            <w:shd w:val="clear" w:color="auto" w:fill="auto"/>
          </w:tcPr>
          <w:p w14:paraId="404A1145">
            <w:pPr>
              <w:spacing w:line="360" w:lineRule="auto"/>
              <w:jc w:val="center"/>
              <w:rPr>
                <w:rFonts w:ascii="仿宋_GB2312" w:hAnsi="仿宋_GB2312" w:eastAsia="仿宋_GB2312" w:cs="仿宋_GB2312"/>
                <w:bCs/>
                <w:color w:val="000000" w:themeColor="text1"/>
                <w:sz w:val="28"/>
                <w:szCs w:val="28"/>
                <w14:textFill>
                  <w14:solidFill>
                    <w14:schemeClr w14:val="tx1"/>
                  </w14:solidFill>
                </w14:textFill>
              </w:rPr>
            </w:pPr>
            <w:r>
              <w:rPr>
                <w:rFonts w:hint="eastAsia" w:ascii="仿宋_GB2312" w:hAnsi="仿宋_GB2312" w:eastAsia="仿宋_GB2312" w:cs="仿宋_GB2312"/>
                <w:bCs/>
                <w:color w:val="000000" w:themeColor="text1"/>
                <w:sz w:val="28"/>
                <w:szCs w:val="28"/>
                <w14:textFill>
                  <w14:solidFill>
                    <w14:schemeClr w14:val="tx1"/>
                  </w14:solidFill>
                </w14:textFill>
              </w:rPr>
              <w:t>10分</w:t>
            </w:r>
          </w:p>
        </w:tc>
      </w:tr>
    </w:tbl>
    <w:p w14:paraId="6C3ABAAE">
      <w:pPr>
        <w:tabs>
          <w:tab w:val="left" w:pos="284"/>
          <w:tab w:val="left" w:pos="993"/>
        </w:tabs>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（二）出口收费操作（40分）</w:t>
      </w:r>
    </w:p>
    <w:p w14:paraId="47E4A0B1">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出口收费操作主要模拟40辆车的出口收费操作10辆正常车（序号1、2、3）、30辆特情车（序号4-20）。</w:t>
      </w:r>
      <w:bookmarkStart w:id="7" w:name="_Hlk77149813"/>
      <w:r>
        <w:rPr>
          <w:rFonts w:hint="eastAsia" w:ascii="仿宋_GB2312" w:hAnsi="仿宋_GB2312" w:eastAsia="仿宋_GB2312" w:cs="仿宋_GB2312"/>
          <w:color w:val="000000" w:themeColor="text1"/>
          <w:sz w:val="32"/>
          <w:szCs w:val="32"/>
          <w14:textFill>
            <w14:solidFill>
              <w14:schemeClr w14:val="tx1"/>
            </w14:solidFill>
          </w14:textFill>
        </w:rPr>
        <w:t>车型分类标准参照中华人民共和国交通运输行业标准《收费公路车辆通行费车型分类》（JT/T 489—2019）。</w:t>
      </w:r>
      <w:bookmarkEnd w:id="7"/>
    </w:p>
    <w:p w14:paraId="5BFDB40F">
      <w:pPr>
        <w:spacing w:line="600" w:lineRule="exact"/>
        <w:ind w:firstLine="640" w:firstLineChars="200"/>
        <w:rPr>
          <w:rFonts w:ascii="仿宋_GB2312" w:hAnsi="仿宋_GB2312" w:eastAsia="仿宋_GB2312" w:cs="仿宋_GB2312"/>
          <w:color w:val="000000" w:themeColor="text1"/>
          <w:sz w:val="32"/>
          <w:szCs w:val="32"/>
          <w14:textFill>
            <w14:solidFill>
              <w14:schemeClr w14:val="tx1"/>
            </w14:solidFill>
          </w14:textFill>
        </w:rPr>
      </w:pPr>
      <w:r>
        <w:rPr>
          <w:rFonts w:hint="eastAsia" w:ascii="仿宋_GB2312" w:hAnsi="仿宋_GB2312" w:eastAsia="仿宋_GB2312" w:cs="仿宋_GB2312"/>
          <w:color w:val="000000" w:themeColor="text1"/>
          <w:sz w:val="32"/>
          <w:szCs w:val="32"/>
          <w14:textFill>
            <w14:solidFill>
              <w14:schemeClr w14:val="tx1"/>
            </w14:solidFill>
          </w14:textFill>
        </w:rPr>
        <w:t>在纸券车操作时，站编码通过系统进行提示。特情操作中班长工号（1）授权密码（1111）并提示。</w:t>
      </w:r>
    </w:p>
    <w:p w14:paraId="045D44F0">
      <w:pPr>
        <w:spacing w:line="360" w:lineRule="exact"/>
        <w:jc w:val="center"/>
        <w:rPr>
          <w:rFonts w:ascii="楷体_GB2312" w:hAnsi="楷体_GB2312" w:eastAsia="楷体_GB2312" w:cs="楷体_GB2312"/>
          <w:color w:val="000000" w:themeColor="text1"/>
          <w:szCs w:val="21"/>
          <w14:textFill>
            <w14:solidFill>
              <w14:schemeClr w14:val="tx1"/>
            </w14:solidFill>
          </w14:textFill>
        </w:rPr>
      </w:pPr>
      <w:r>
        <w:rPr>
          <w:rFonts w:hint="eastAsia" w:ascii="楷体_GB2312" w:hAnsi="楷体_GB2312" w:eastAsia="楷体_GB2312" w:cs="楷体_GB2312"/>
          <w:color w:val="000000" w:themeColor="text1"/>
          <w:szCs w:val="21"/>
          <w14:textFill>
            <w14:solidFill>
              <w14:schemeClr w14:val="tx1"/>
            </w14:solidFill>
          </w14:textFill>
        </w:rPr>
        <w:t>出口操作标准流程表 表5</w:t>
      </w:r>
    </w:p>
    <w:tbl>
      <w:tblPr>
        <w:tblStyle w:val="7"/>
        <w:tblW w:w="8500" w:type="dxa"/>
        <w:tblInd w:w="0" w:type="dxa"/>
        <w:tblLayout w:type="autofit"/>
        <w:tblCellMar>
          <w:top w:w="0" w:type="dxa"/>
          <w:left w:w="108" w:type="dxa"/>
          <w:bottom w:w="0" w:type="dxa"/>
          <w:right w:w="108" w:type="dxa"/>
        </w:tblCellMar>
      </w:tblPr>
      <w:tblGrid>
        <w:gridCol w:w="524"/>
        <w:gridCol w:w="2448"/>
        <w:gridCol w:w="709"/>
        <w:gridCol w:w="4819"/>
      </w:tblGrid>
      <w:tr w14:paraId="4ACD5043">
        <w:tblPrEx>
          <w:tblCellMar>
            <w:top w:w="0" w:type="dxa"/>
            <w:left w:w="108" w:type="dxa"/>
            <w:bottom w:w="0" w:type="dxa"/>
            <w:right w:w="108" w:type="dxa"/>
          </w:tblCellMar>
        </w:tblPrEx>
        <w:trPr>
          <w:trHeight w:val="270" w:hRule="atLeast"/>
        </w:trPr>
        <w:tc>
          <w:tcPr>
            <w:tcW w:w="850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133DCB1">
            <w:pPr>
              <w:widowControl/>
              <w:jc w:val="center"/>
              <w:rPr>
                <w:rFonts w:ascii="仿宋_GB2312" w:hAnsi="仿宋_GB2312" w:eastAsia="仿宋_GB2312" w:cs="仿宋_GB2312"/>
                <w:b/>
                <w:bCs/>
                <w:color w:val="000000"/>
                <w:kern w:val="0"/>
                <w:sz w:val="28"/>
                <w:szCs w:val="28"/>
              </w:rPr>
            </w:pPr>
            <w:r>
              <w:rPr>
                <w:rFonts w:hint="eastAsia" w:ascii="仿宋_GB2312" w:hAnsi="仿宋_GB2312" w:eastAsia="仿宋_GB2312" w:cs="仿宋_GB2312"/>
                <w:b/>
                <w:bCs/>
                <w:color w:val="000000"/>
                <w:kern w:val="0"/>
                <w:sz w:val="28"/>
                <w:szCs w:val="28"/>
              </w:rPr>
              <w:t>出口流程</w:t>
            </w:r>
          </w:p>
        </w:tc>
      </w:tr>
      <w:tr w14:paraId="4C8A8D34">
        <w:tblPrEx>
          <w:tblCellMar>
            <w:top w:w="0" w:type="dxa"/>
            <w:left w:w="108" w:type="dxa"/>
            <w:bottom w:w="0" w:type="dxa"/>
            <w:right w:w="108" w:type="dxa"/>
          </w:tblCellMar>
        </w:tblPrEx>
        <w:trPr>
          <w:trHeight w:val="270" w:hRule="atLeast"/>
        </w:trPr>
        <w:tc>
          <w:tcPr>
            <w:tcW w:w="524" w:type="dxa"/>
            <w:tcBorders>
              <w:top w:val="nil"/>
              <w:left w:val="single" w:color="000000" w:sz="4" w:space="0"/>
              <w:bottom w:val="single" w:color="000000" w:sz="4" w:space="0"/>
              <w:right w:val="single" w:color="000000" w:sz="4" w:space="0"/>
            </w:tcBorders>
            <w:shd w:val="clear" w:color="auto" w:fill="auto"/>
            <w:vAlign w:val="center"/>
          </w:tcPr>
          <w:p w14:paraId="5C0FC0D8">
            <w:pPr>
              <w:widowControl/>
              <w:jc w:val="center"/>
              <w:rPr>
                <w:rFonts w:ascii="仿宋_GB2312" w:hAnsi="仿宋_GB2312" w:eastAsia="仿宋_GB2312" w:cs="仿宋_GB2312"/>
                <w:b/>
                <w:bCs/>
                <w:color w:val="000000"/>
                <w:kern w:val="0"/>
                <w:sz w:val="28"/>
                <w:szCs w:val="28"/>
              </w:rPr>
            </w:pPr>
            <w:r>
              <w:rPr>
                <w:rFonts w:hint="eastAsia" w:ascii="仿宋_GB2312" w:hAnsi="仿宋_GB2312" w:eastAsia="仿宋_GB2312" w:cs="仿宋_GB2312"/>
                <w:b/>
                <w:bCs/>
                <w:color w:val="000000"/>
                <w:kern w:val="0"/>
                <w:sz w:val="28"/>
                <w:szCs w:val="28"/>
              </w:rPr>
              <w:t>序号</w:t>
            </w:r>
          </w:p>
        </w:tc>
        <w:tc>
          <w:tcPr>
            <w:tcW w:w="2448" w:type="dxa"/>
            <w:tcBorders>
              <w:top w:val="nil"/>
              <w:left w:val="nil"/>
              <w:bottom w:val="single" w:color="000000" w:sz="4" w:space="0"/>
              <w:right w:val="single" w:color="000000" w:sz="4" w:space="0"/>
            </w:tcBorders>
            <w:shd w:val="clear" w:color="auto" w:fill="auto"/>
            <w:vAlign w:val="center"/>
          </w:tcPr>
          <w:p w14:paraId="56216079">
            <w:pPr>
              <w:widowControl/>
              <w:jc w:val="center"/>
              <w:rPr>
                <w:rFonts w:ascii="仿宋_GB2312" w:hAnsi="仿宋_GB2312" w:eastAsia="仿宋_GB2312" w:cs="仿宋_GB2312"/>
                <w:b/>
                <w:bCs/>
                <w:color w:val="000000"/>
                <w:kern w:val="0"/>
                <w:sz w:val="28"/>
                <w:szCs w:val="28"/>
              </w:rPr>
            </w:pPr>
            <w:r>
              <w:rPr>
                <w:rFonts w:hint="eastAsia" w:ascii="仿宋_GB2312" w:hAnsi="仿宋_GB2312" w:eastAsia="仿宋_GB2312" w:cs="仿宋_GB2312"/>
                <w:b/>
                <w:bCs/>
                <w:color w:val="000000"/>
                <w:kern w:val="0"/>
                <w:sz w:val="28"/>
                <w:szCs w:val="28"/>
              </w:rPr>
              <w:t>竞赛流程</w:t>
            </w:r>
          </w:p>
        </w:tc>
        <w:tc>
          <w:tcPr>
            <w:tcW w:w="709" w:type="dxa"/>
            <w:tcBorders>
              <w:top w:val="nil"/>
              <w:left w:val="nil"/>
              <w:bottom w:val="single" w:color="000000" w:sz="4" w:space="0"/>
              <w:right w:val="single" w:color="000000" w:sz="4" w:space="0"/>
            </w:tcBorders>
            <w:shd w:val="clear" w:color="auto" w:fill="auto"/>
            <w:vAlign w:val="center"/>
          </w:tcPr>
          <w:p w14:paraId="75C55267">
            <w:pPr>
              <w:widowControl/>
              <w:jc w:val="center"/>
              <w:rPr>
                <w:rFonts w:ascii="仿宋_GB2312" w:hAnsi="仿宋_GB2312" w:eastAsia="仿宋_GB2312" w:cs="仿宋_GB2312"/>
                <w:b/>
                <w:bCs/>
                <w:color w:val="000000"/>
                <w:kern w:val="0"/>
                <w:sz w:val="28"/>
                <w:szCs w:val="28"/>
              </w:rPr>
            </w:pPr>
            <w:r>
              <w:rPr>
                <w:rFonts w:hint="eastAsia" w:ascii="仿宋_GB2312" w:hAnsi="仿宋_GB2312" w:eastAsia="仿宋_GB2312" w:cs="仿宋_GB2312"/>
                <w:b/>
                <w:bCs/>
                <w:color w:val="000000"/>
                <w:kern w:val="0"/>
                <w:sz w:val="28"/>
                <w:szCs w:val="28"/>
              </w:rPr>
              <w:t>数量</w:t>
            </w:r>
          </w:p>
        </w:tc>
        <w:tc>
          <w:tcPr>
            <w:tcW w:w="4819" w:type="dxa"/>
            <w:tcBorders>
              <w:top w:val="nil"/>
              <w:left w:val="nil"/>
              <w:bottom w:val="single" w:color="000000" w:sz="4" w:space="0"/>
              <w:right w:val="single" w:color="000000" w:sz="4" w:space="0"/>
            </w:tcBorders>
            <w:shd w:val="clear" w:color="auto" w:fill="auto"/>
            <w:vAlign w:val="center"/>
          </w:tcPr>
          <w:p w14:paraId="11964DFB">
            <w:pPr>
              <w:widowControl/>
              <w:jc w:val="center"/>
              <w:rPr>
                <w:rFonts w:ascii="仿宋_GB2312" w:hAnsi="仿宋_GB2312" w:eastAsia="仿宋_GB2312" w:cs="仿宋_GB2312"/>
                <w:b/>
                <w:bCs/>
                <w:color w:val="000000"/>
                <w:kern w:val="0"/>
                <w:sz w:val="28"/>
                <w:szCs w:val="28"/>
              </w:rPr>
            </w:pPr>
            <w:r>
              <w:rPr>
                <w:rFonts w:hint="eastAsia" w:ascii="仿宋_GB2312" w:hAnsi="仿宋_GB2312" w:eastAsia="仿宋_GB2312" w:cs="仿宋_GB2312"/>
                <w:b/>
                <w:bCs/>
                <w:color w:val="000000"/>
                <w:kern w:val="0"/>
                <w:sz w:val="28"/>
                <w:szCs w:val="28"/>
              </w:rPr>
              <w:t>操作步骤</w:t>
            </w:r>
          </w:p>
        </w:tc>
      </w:tr>
      <w:tr w14:paraId="329A5B87">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36817188">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51993217">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正常车CPC卡_现金支付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73A0711D">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4</w:t>
            </w:r>
          </w:p>
        </w:tc>
        <w:tc>
          <w:tcPr>
            <w:tcW w:w="4819" w:type="dxa"/>
            <w:tcBorders>
              <w:top w:val="nil"/>
              <w:left w:val="nil"/>
              <w:bottom w:val="single" w:color="000000" w:sz="4" w:space="0"/>
              <w:right w:val="single" w:color="000000" w:sz="4" w:space="0"/>
            </w:tcBorders>
            <w:shd w:val="clear" w:color="auto" w:fill="auto"/>
            <w:vAlign w:val="center"/>
          </w:tcPr>
          <w:p w14:paraId="422047C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05DABD6D">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33CC3A0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6FF0C8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44382B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543BE0E">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50EFD1B2">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221839EF">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854D493">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853D447">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718999AE">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2ABFE6AE">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3FBECA90">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76F62B83">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移动支付_正常CPC卡</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77960092">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3</w:t>
            </w:r>
          </w:p>
        </w:tc>
        <w:tc>
          <w:tcPr>
            <w:tcW w:w="4819" w:type="dxa"/>
            <w:tcBorders>
              <w:top w:val="nil"/>
              <w:left w:val="nil"/>
              <w:bottom w:val="single" w:color="000000" w:sz="4" w:space="0"/>
              <w:right w:val="single" w:color="000000" w:sz="4" w:space="0"/>
            </w:tcBorders>
            <w:shd w:val="clear" w:color="auto" w:fill="auto"/>
            <w:vAlign w:val="center"/>
          </w:tcPr>
          <w:p w14:paraId="1740BBC8">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146ACF5D">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474B9E9F">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0447DB8">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04BD668">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03518AC">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20443CDB">
        <w:trPr>
          <w:trHeight w:val="612" w:hRule="atLeast"/>
        </w:trPr>
        <w:tc>
          <w:tcPr>
            <w:tcW w:w="524" w:type="dxa"/>
            <w:vMerge w:val="continue"/>
            <w:tcBorders>
              <w:top w:val="nil"/>
              <w:left w:val="single" w:color="000000" w:sz="4" w:space="0"/>
              <w:bottom w:val="single" w:color="000000" w:sz="4" w:space="0"/>
              <w:right w:val="single" w:color="000000" w:sz="4" w:space="0"/>
            </w:tcBorders>
            <w:vAlign w:val="center"/>
          </w:tcPr>
          <w:p w14:paraId="643697C6">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32E033D">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F13FE8F">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994FE6E">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默认可以直接使用移动支付，持扫码枪或用壁挂机扫描付款码。</w:t>
            </w:r>
          </w:p>
        </w:tc>
      </w:tr>
      <w:tr w14:paraId="3858C89A">
        <w:trPr>
          <w:trHeight w:val="342" w:hRule="atLeast"/>
        </w:trPr>
        <w:tc>
          <w:tcPr>
            <w:tcW w:w="524" w:type="dxa"/>
            <w:vMerge w:val="continue"/>
            <w:tcBorders>
              <w:top w:val="nil"/>
              <w:left w:val="single" w:color="000000" w:sz="4" w:space="0"/>
              <w:bottom w:val="single" w:color="000000" w:sz="4" w:space="0"/>
              <w:right w:val="single" w:color="000000" w:sz="4" w:space="0"/>
            </w:tcBorders>
            <w:vAlign w:val="center"/>
          </w:tcPr>
          <w:p w14:paraId="71C98DC0">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CE700A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41662FA">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7AC7AC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移动支付成功，自动抬杆通行</w:t>
            </w:r>
          </w:p>
        </w:tc>
      </w:tr>
      <w:tr w14:paraId="359AC393">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7436962B">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3</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36478335">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出口正常车_ETC卡支付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5F0430A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3</w:t>
            </w:r>
          </w:p>
        </w:tc>
        <w:tc>
          <w:tcPr>
            <w:tcW w:w="4819" w:type="dxa"/>
            <w:tcBorders>
              <w:top w:val="nil"/>
              <w:left w:val="nil"/>
              <w:bottom w:val="single" w:color="000000" w:sz="4" w:space="0"/>
              <w:right w:val="single" w:color="000000" w:sz="4" w:space="0"/>
            </w:tcBorders>
            <w:shd w:val="clear" w:color="auto" w:fill="auto"/>
            <w:vAlign w:val="center"/>
          </w:tcPr>
          <w:p w14:paraId="1CFF152C">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2958536D">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0683A2E4">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DD842A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0047DCCC">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C239D0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0C57B857">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10B51E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CD6BC12">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A1477C9">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7A8B8C0E">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将ETC卡放置于读卡器上，按【确认】键，确认收费，抬杆通行</w:t>
            </w:r>
          </w:p>
        </w:tc>
      </w:tr>
      <w:tr w14:paraId="6B9FAECD">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14213E97">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4</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1C665B57">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出口纸质通行券</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4642AE1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3</w:t>
            </w:r>
          </w:p>
        </w:tc>
        <w:tc>
          <w:tcPr>
            <w:tcW w:w="4819" w:type="dxa"/>
            <w:tcBorders>
              <w:top w:val="nil"/>
              <w:left w:val="nil"/>
              <w:bottom w:val="single" w:color="000000" w:sz="4" w:space="0"/>
              <w:right w:val="single" w:color="000000" w:sz="4" w:space="0"/>
            </w:tcBorders>
            <w:shd w:val="clear" w:color="auto" w:fill="auto"/>
            <w:vAlign w:val="center"/>
          </w:tcPr>
          <w:p w14:paraId="26EA686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5BC1C70C">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20CB12E0">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F0F2927">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2166BE5">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EA54774">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按【纸卷】键 ，弹出输入入口站HEX码界面</w:t>
            </w:r>
          </w:p>
        </w:tc>
      </w:tr>
      <w:tr w14:paraId="6BD9141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1A088860">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E2E915F">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FB86C57">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D3FECD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按【确认】键，输入入口站HEX码工号密码，确认纸卷操作</w:t>
            </w:r>
          </w:p>
        </w:tc>
      </w:tr>
      <w:tr w14:paraId="306B3580">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92723B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E018974">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0FE9184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5420BCF">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按【确认】键，输入班长工号密码</w:t>
            </w:r>
          </w:p>
        </w:tc>
      </w:tr>
      <w:tr w14:paraId="4D8CE430">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6399E9D">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0994412">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E9C8C5A">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0F77E5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系统弹出车辆入口信息及收费界面</w:t>
            </w:r>
          </w:p>
        </w:tc>
      </w:tr>
      <w:tr w14:paraId="04634CF1">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427CFA8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4FF90FD">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47B13F2">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5E6B325">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6E0D4708">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7CFA6929">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5</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6199519A">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联合收割机_查验通过</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6B3533D3">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w:t>
            </w:r>
          </w:p>
        </w:tc>
        <w:tc>
          <w:tcPr>
            <w:tcW w:w="4819" w:type="dxa"/>
            <w:tcBorders>
              <w:top w:val="nil"/>
              <w:left w:val="nil"/>
              <w:bottom w:val="single" w:color="000000" w:sz="4" w:space="0"/>
              <w:right w:val="single" w:color="000000" w:sz="4" w:space="0"/>
            </w:tcBorders>
            <w:shd w:val="clear" w:color="auto" w:fill="auto"/>
            <w:vAlign w:val="center"/>
          </w:tcPr>
          <w:p w14:paraId="5DDBF2A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52FA0043">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1981FC0">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CC5F5A7">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01008F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15FE685">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54C82FF7">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D63C9A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134F293">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87756D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1C94F9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按【管理】键 ，选择</w:t>
            </w:r>
          </w:p>
        </w:tc>
      </w:tr>
      <w:tr w14:paraId="26352DA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3CF9F52A">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7171C2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785BD5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0A8751D">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按【确认】键弹出二维码界面，金额变为0元</w:t>
            </w:r>
          </w:p>
        </w:tc>
      </w:tr>
      <w:tr w14:paraId="48A1601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5F79323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AE5BFDF">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00276B38">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7B92F2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按【放行】键，确认免费放行，再按【放行】键抬杆通行</w:t>
            </w:r>
          </w:p>
        </w:tc>
      </w:tr>
      <w:tr w14:paraId="2BD489D0">
        <w:tblPrEx>
          <w:tblCellMar>
            <w:top w:w="0" w:type="dxa"/>
            <w:left w:w="108" w:type="dxa"/>
            <w:bottom w:w="0" w:type="dxa"/>
            <w:right w:w="108" w:type="dxa"/>
          </w:tblCellMar>
        </w:tblPrEx>
        <w:trPr>
          <w:trHeight w:val="152" w:hRule="atLeast"/>
        </w:trPr>
        <w:tc>
          <w:tcPr>
            <w:tcW w:w="524" w:type="dxa"/>
            <w:vMerge w:val="restart"/>
            <w:tcBorders>
              <w:top w:val="nil"/>
              <w:left w:val="single" w:color="000000" w:sz="4" w:space="0"/>
              <w:bottom w:val="single" w:color="000000" w:sz="4" w:space="0"/>
              <w:right w:val="single" w:color="000000" w:sz="4" w:space="0"/>
            </w:tcBorders>
            <w:shd w:val="clear" w:color="auto" w:fill="auto"/>
            <w:noWrap/>
            <w:vAlign w:val="center"/>
          </w:tcPr>
          <w:p w14:paraId="39A6680E">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6</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0E4A0623">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联合收割机_查验不通过</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12507000">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w:t>
            </w:r>
          </w:p>
        </w:tc>
        <w:tc>
          <w:tcPr>
            <w:tcW w:w="4819" w:type="dxa"/>
            <w:tcBorders>
              <w:top w:val="nil"/>
              <w:left w:val="nil"/>
              <w:bottom w:val="single" w:color="000000" w:sz="4" w:space="0"/>
              <w:right w:val="single" w:color="000000" w:sz="4" w:space="0"/>
            </w:tcBorders>
            <w:shd w:val="clear" w:color="auto" w:fill="auto"/>
            <w:vAlign w:val="center"/>
          </w:tcPr>
          <w:p w14:paraId="2810A5DC">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6C038569">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0E2E3FC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0192852">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4E920CB">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B152C2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2CFB75F2">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DB0007A">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8B9B56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73DE732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3441A3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按【管理】键 ，选择“联合收割机”</w:t>
            </w:r>
          </w:p>
        </w:tc>
      </w:tr>
      <w:tr w14:paraId="456CD89E">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50AB2E6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4F7CC03">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76EA1C9">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06DA6C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按【确认】键弹出二维码界面，金额变为0元</w:t>
            </w:r>
          </w:p>
        </w:tc>
      </w:tr>
      <w:tr w14:paraId="2292ABDD">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C1FD48F">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1593DB2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094E76F5">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C454CAA">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按【更改】键，取消联合收割机</w:t>
            </w:r>
          </w:p>
        </w:tc>
      </w:tr>
      <w:tr w14:paraId="30641C69">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5E313CD3">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F2FEB9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FC313B8">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B71D2C9">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3B8178F4">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36637548">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7</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74F4ED3C">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绿通车_查验通过</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5504DCAE">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w:t>
            </w:r>
          </w:p>
        </w:tc>
        <w:tc>
          <w:tcPr>
            <w:tcW w:w="4819" w:type="dxa"/>
            <w:tcBorders>
              <w:top w:val="nil"/>
              <w:left w:val="nil"/>
              <w:bottom w:val="single" w:color="000000" w:sz="4" w:space="0"/>
              <w:right w:val="single" w:color="000000" w:sz="4" w:space="0"/>
            </w:tcBorders>
            <w:shd w:val="clear" w:color="auto" w:fill="auto"/>
            <w:vAlign w:val="center"/>
          </w:tcPr>
          <w:p w14:paraId="5EBF429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1CAAE548">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2BCCAB9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97ED4D3">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ED7137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50C3208">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071A47EB">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73C365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E9EA6E0">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7FC8660">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9DFF825">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按【绿通】键 ，弹出二维码界面，金额变为0元</w:t>
            </w:r>
          </w:p>
        </w:tc>
      </w:tr>
      <w:tr w14:paraId="1FE6F78D">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02E56D1">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353F1E49">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0E039C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288BDB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按【放行】键，确认免费放行，再按【放行】键抬杆通行</w:t>
            </w:r>
          </w:p>
        </w:tc>
      </w:tr>
      <w:tr w14:paraId="4F6E4413">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noWrap/>
            <w:vAlign w:val="center"/>
          </w:tcPr>
          <w:p w14:paraId="5B5BEDEF">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8</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6C82C955">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绿通车_查验不通过</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776D0A39">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w:t>
            </w:r>
          </w:p>
        </w:tc>
        <w:tc>
          <w:tcPr>
            <w:tcW w:w="4819" w:type="dxa"/>
            <w:tcBorders>
              <w:top w:val="nil"/>
              <w:left w:val="nil"/>
              <w:bottom w:val="single" w:color="000000" w:sz="4" w:space="0"/>
              <w:right w:val="single" w:color="000000" w:sz="4" w:space="0"/>
            </w:tcBorders>
            <w:shd w:val="clear" w:color="auto" w:fill="auto"/>
            <w:vAlign w:val="center"/>
          </w:tcPr>
          <w:p w14:paraId="514B3B6A">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7ADE0515">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599EEEFF">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227CEF2">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88771F8">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FFD832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04680D15">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0C5F3252">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C0E28C0">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231BBEF">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B15755A">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按【绿通】键 ，弹出二维码界面，金额变为0元</w:t>
            </w:r>
          </w:p>
        </w:tc>
      </w:tr>
      <w:tr w14:paraId="13E37503">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40F6359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1580961">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B925159">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E5728C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按【更改】键，取消绿通车</w:t>
            </w:r>
          </w:p>
        </w:tc>
      </w:tr>
      <w:tr w14:paraId="26737EF2">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50796C9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BAD3BB4">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2508BC0">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7ACB64F4">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7BA9A297">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63C8282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9</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34BCED2A">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紧急车队</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7FB97A8E">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w:t>
            </w:r>
          </w:p>
        </w:tc>
        <w:tc>
          <w:tcPr>
            <w:tcW w:w="4819" w:type="dxa"/>
            <w:tcBorders>
              <w:top w:val="nil"/>
              <w:left w:val="nil"/>
              <w:bottom w:val="single" w:color="000000" w:sz="4" w:space="0"/>
              <w:right w:val="single" w:color="000000" w:sz="4" w:space="0"/>
            </w:tcBorders>
            <w:shd w:val="clear" w:color="auto" w:fill="auto"/>
            <w:vAlign w:val="center"/>
          </w:tcPr>
          <w:p w14:paraId="0C79B1C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按【车队】键</w:t>
            </w:r>
          </w:p>
        </w:tc>
      </w:tr>
      <w:tr w14:paraId="7AB8CC0F">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2229396D">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41AB26B">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331968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A12DE6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通过后线圈，记录已经走过的车辆数</w:t>
            </w:r>
          </w:p>
        </w:tc>
      </w:tr>
      <w:tr w14:paraId="76CC09C3">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49C4435D">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17F87CB2">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55AB4D2">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459A02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 xml:space="preserve">按【确认】键，退出车队操作。 </w:t>
            </w:r>
          </w:p>
        </w:tc>
      </w:tr>
      <w:tr w14:paraId="1DFE9CE3">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32787BAA">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10</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016CF46A">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警车(省内警车)</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6E65FACC">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7B71B4AE">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46A73984">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5C888D0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4772CBF">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B5AB9B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917B45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62B27450">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CC3B1B4">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32E1D2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D457CBB">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2EFE91F">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按【内蒙军警】键，金额变为0元</w:t>
            </w:r>
          </w:p>
        </w:tc>
      </w:tr>
      <w:tr w14:paraId="4A302AAC">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27D2D1D5">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238605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9D4306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E40E6C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按【放行】键，确认免费放行，再按【放行】键抬杆通行</w:t>
            </w:r>
          </w:p>
        </w:tc>
      </w:tr>
      <w:tr w14:paraId="5BF58330">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5A6762EB">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11</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7741F5D3">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警车(省外警车)</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6E96E6A9">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12EB71F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17D57D7E">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1BB66B57">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F77715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50E469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5D9A94F">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762C3E03">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86F3391">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3A9FCC7">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69C40F2">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DC37CE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按【内蒙军警】键，金额将减免内蒙路段计费。</w:t>
            </w:r>
          </w:p>
        </w:tc>
      </w:tr>
      <w:tr w14:paraId="1F46E239">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4316002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6731DA20">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4B07515">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56DD28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23E5A6CC">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7AB3F89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12</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40FAF3D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应急救援车</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5F706D63">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33424BD8">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75331061">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41CDA10">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5D038BB">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0B34097A">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C3F44E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刷CPC卡，发起计费，系统弹出车辆入口信息及收费界面</w:t>
            </w:r>
          </w:p>
        </w:tc>
      </w:tr>
      <w:tr w14:paraId="7345E0E5">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464E10F0">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192709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0D1EB52C">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565568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按【管理】键 ，选择“应急车”</w:t>
            </w:r>
          </w:p>
        </w:tc>
      </w:tr>
      <w:tr w14:paraId="013E2C40">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48CE067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5DC2FAA">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7130902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88D1FEC">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按【确认】键弹出二维码界面，金额变为0元</w:t>
            </w:r>
          </w:p>
        </w:tc>
      </w:tr>
      <w:tr w14:paraId="3237B9D0">
        <w:tblPrEx>
          <w:tblCellMar>
            <w:top w:w="0" w:type="dxa"/>
            <w:left w:w="108" w:type="dxa"/>
            <w:bottom w:w="0" w:type="dxa"/>
            <w:right w:w="108" w:type="dxa"/>
          </w:tblCellMar>
        </w:tblPrEx>
        <w:trPr>
          <w:trHeight w:val="90" w:hRule="atLeast"/>
        </w:trPr>
        <w:tc>
          <w:tcPr>
            <w:tcW w:w="524" w:type="dxa"/>
            <w:vMerge w:val="continue"/>
            <w:tcBorders>
              <w:top w:val="nil"/>
              <w:left w:val="single" w:color="000000" w:sz="4" w:space="0"/>
              <w:bottom w:val="single" w:color="000000" w:sz="4" w:space="0"/>
              <w:right w:val="single" w:color="000000" w:sz="4" w:space="0"/>
            </w:tcBorders>
            <w:vAlign w:val="center"/>
          </w:tcPr>
          <w:p w14:paraId="046BCA9F">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3EE0755">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6964DF8">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2FC737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按【放行】键，确认免费放行，再按【放行】键抬杆通行</w:t>
            </w:r>
          </w:p>
        </w:tc>
      </w:tr>
      <w:tr w14:paraId="6C940BDA">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28B0481A">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13</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7A9B452A">
            <w:pPr>
              <w:widowControl/>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车型不符</w:t>
            </w:r>
            <w:r>
              <w:rPr>
                <w:rFonts w:hint="eastAsia" w:ascii="仿宋_GB2312" w:hAnsi="仿宋_GB2312" w:eastAsia="仿宋_GB2312" w:cs="仿宋_GB2312"/>
                <w:kern w:val="0"/>
                <w:sz w:val="28"/>
                <w:szCs w:val="28"/>
              </w:rPr>
              <w:br w:type="textWrapping"/>
            </w:r>
            <w:r>
              <w:rPr>
                <w:rFonts w:hint="eastAsia" w:ascii="仿宋_GB2312" w:hAnsi="仿宋_GB2312" w:eastAsia="仿宋_GB2312" w:cs="仿宋_GB2312"/>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25BDE8A9">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4B038DA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549A7047">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FC25736">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4F801D2">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A633557">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72DC5049">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刷CPC卡，弹出卡信息核验界面，显示车型不符的信息</w:t>
            </w:r>
          </w:p>
        </w:tc>
      </w:tr>
      <w:tr w14:paraId="0F8BA554">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B08977D">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56A4E5E">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B94369D">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88132C2">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按【确认】键，按出口输入的车型发起计费，弹出收费界面</w:t>
            </w:r>
          </w:p>
        </w:tc>
      </w:tr>
      <w:tr w14:paraId="6749638E">
        <w:tblPrEx>
          <w:tblCellMar>
            <w:top w:w="0" w:type="dxa"/>
            <w:left w:w="108" w:type="dxa"/>
            <w:bottom w:w="0" w:type="dxa"/>
            <w:right w:w="108" w:type="dxa"/>
          </w:tblCellMar>
        </w:tblPrEx>
        <w:trPr>
          <w:trHeight w:val="516" w:hRule="atLeast"/>
        </w:trPr>
        <w:tc>
          <w:tcPr>
            <w:tcW w:w="524" w:type="dxa"/>
            <w:vMerge w:val="continue"/>
            <w:tcBorders>
              <w:top w:val="nil"/>
              <w:left w:val="single" w:color="000000" w:sz="4" w:space="0"/>
              <w:bottom w:val="single" w:color="000000" w:sz="4" w:space="0"/>
              <w:right w:val="single" w:color="000000" w:sz="4" w:space="0"/>
            </w:tcBorders>
            <w:vAlign w:val="center"/>
          </w:tcPr>
          <w:p w14:paraId="4566B73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9E9037D">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FB4B269">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818133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47515287">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60AA4184">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14</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353E04A3">
            <w:pPr>
              <w:widowControl/>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车型不符</w:t>
            </w:r>
            <w:r>
              <w:rPr>
                <w:rFonts w:hint="eastAsia" w:ascii="仿宋_GB2312" w:hAnsi="仿宋_GB2312" w:eastAsia="仿宋_GB2312" w:cs="仿宋_GB2312"/>
                <w:kern w:val="0"/>
                <w:sz w:val="28"/>
                <w:szCs w:val="28"/>
              </w:rPr>
              <w:br w:type="textWrapping"/>
            </w:r>
            <w:r>
              <w:rPr>
                <w:rFonts w:hint="eastAsia" w:ascii="仿宋_GB2312" w:hAnsi="仿宋_GB2312" w:eastAsia="仿宋_GB2312" w:cs="仿宋_GB2312"/>
                <w:kern w:val="0"/>
                <w:sz w:val="28"/>
                <w:szCs w:val="28"/>
              </w:rPr>
              <w:t>（移动支付）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636706CF">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2712108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6F4D42F2">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3232B6E1">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19256E7C">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61CDDA9">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BA7E044">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刷CPC卡，弹出卡信息核验界面，显示车入出口车型对比</w:t>
            </w:r>
          </w:p>
        </w:tc>
      </w:tr>
      <w:tr w14:paraId="4009E81B">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011F99DF">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3AAD15E4">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7BDAA15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0EBBE59">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按【确认】键，按出口输入的车型发起计费，弹出收费界面</w:t>
            </w:r>
          </w:p>
        </w:tc>
      </w:tr>
      <w:tr w14:paraId="312574BB">
        <w:trPr>
          <w:trHeight w:val="420" w:hRule="atLeast"/>
        </w:trPr>
        <w:tc>
          <w:tcPr>
            <w:tcW w:w="524" w:type="dxa"/>
            <w:vMerge w:val="continue"/>
            <w:tcBorders>
              <w:top w:val="nil"/>
              <w:left w:val="single" w:color="000000" w:sz="4" w:space="0"/>
              <w:bottom w:val="single" w:color="000000" w:sz="4" w:space="0"/>
              <w:right w:val="single" w:color="000000" w:sz="4" w:space="0"/>
            </w:tcBorders>
            <w:vAlign w:val="center"/>
          </w:tcPr>
          <w:p w14:paraId="162770A9">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BB2CC5D">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85DCA06">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2095EF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默认可以直接使用移动支付，持扫码枪或用壁挂机扫描付款码。</w:t>
            </w:r>
          </w:p>
        </w:tc>
      </w:tr>
      <w:tr w14:paraId="6C470681">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085B4457">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3F09551C">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79667F7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5689328">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移动支付成功，自动抬杆通行</w:t>
            </w:r>
          </w:p>
        </w:tc>
      </w:tr>
      <w:tr w14:paraId="6B330B83">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4EE635A9">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15</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750F43F2">
            <w:pPr>
              <w:widowControl/>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车牌不符</w:t>
            </w:r>
            <w:r>
              <w:rPr>
                <w:rFonts w:hint="eastAsia" w:ascii="仿宋_GB2312" w:hAnsi="仿宋_GB2312" w:eastAsia="仿宋_GB2312" w:cs="仿宋_GB2312"/>
                <w:kern w:val="0"/>
                <w:sz w:val="28"/>
                <w:szCs w:val="28"/>
              </w:rPr>
              <w:br w:type="textWrapping"/>
            </w:r>
            <w:r>
              <w:rPr>
                <w:rFonts w:hint="eastAsia" w:ascii="仿宋_GB2312" w:hAnsi="仿宋_GB2312" w:eastAsia="仿宋_GB2312" w:cs="仿宋_GB2312"/>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7D369638">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677828B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4869C4E8">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094E6FC8">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DB5A346">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A86600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7381F05">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刷CPC卡，弹出车牌不符界面，显示入出口车牌对比</w:t>
            </w:r>
          </w:p>
        </w:tc>
      </w:tr>
      <w:tr w14:paraId="0C1151B4">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693A19C4">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8C7C06C">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FBE416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0246C99">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按【确认】键，按出口输入的车型发起计费，弹出收费界面</w:t>
            </w:r>
          </w:p>
        </w:tc>
      </w:tr>
      <w:tr w14:paraId="1D675EBD">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76A102CC">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3C83D05">
            <w:pPr>
              <w:widowControl/>
              <w:jc w:val="left"/>
              <w:rPr>
                <w:rFonts w:ascii="仿宋_GB2312" w:hAnsi="仿宋_GB2312" w:eastAsia="仿宋_GB2312" w:cs="仿宋_GB2312"/>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B073FA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F73493E">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42E7606C">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061DF345">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16</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41EC958B">
            <w:pPr>
              <w:widowControl/>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车牌不符</w:t>
            </w:r>
            <w:r>
              <w:rPr>
                <w:rFonts w:hint="eastAsia" w:ascii="仿宋_GB2312" w:hAnsi="仿宋_GB2312" w:eastAsia="仿宋_GB2312" w:cs="仿宋_GB2312"/>
                <w:kern w:val="0"/>
                <w:sz w:val="28"/>
                <w:szCs w:val="28"/>
              </w:rPr>
              <w:br w:type="textWrapping"/>
            </w:r>
            <w:r>
              <w:rPr>
                <w:rFonts w:hint="eastAsia" w:ascii="仿宋_GB2312" w:hAnsi="仿宋_GB2312" w:eastAsia="仿宋_GB2312" w:cs="仿宋_GB2312"/>
                <w:kern w:val="0"/>
                <w:sz w:val="28"/>
                <w:szCs w:val="28"/>
              </w:rPr>
              <w:t>（移动支付）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1F10FC0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1EF7B22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0841D133">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58B7B3F4">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875B85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4CB612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03F127D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刷CPC卡，弹出车牌不符界面，显示入出口车牌对比</w:t>
            </w:r>
          </w:p>
        </w:tc>
      </w:tr>
      <w:tr w14:paraId="45C94F42">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50CF220D">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68D5211D">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99C7CDF">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AA900C2">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按【确认】键，按出口输入的车型发起计费，弹出收费界面</w:t>
            </w:r>
          </w:p>
        </w:tc>
      </w:tr>
      <w:tr w14:paraId="74EA0B7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6365D424">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6CE79A82">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68AC4E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EA94262">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默认可以直接使用移动支付，持扫码枪或用壁挂机扫描付款码。</w:t>
            </w:r>
          </w:p>
        </w:tc>
      </w:tr>
      <w:tr w14:paraId="696D5370">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030D1FF2">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60A7D3B7">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E4D0D40">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7BCFADD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移动支付成功，自动抬杆通行</w:t>
            </w:r>
          </w:p>
        </w:tc>
      </w:tr>
      <w:tr w14:paraId="7BD156CB">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520188A8">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17</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2FF6F77A">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坏卡</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233F9643">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64F6FBA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62E471C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4D6BF045">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4C9DA64">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854374C">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A7E62F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按【坏卡】键，选择坏卡类型“CPC卡损坏”或“ETC卡损坏”</w:t>
            </w:r>
          </w:p>
        </w:tc>
      </w:tr>
      <w:tr w14:paraId="6CA955AE">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5CF0FE75">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6B277F28">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798B2356">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326424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按【确认】键，显示查询的车辆入口信息</w:t>
            </w:r>
          </w:p>
        </w:tc>
      </w:tr>
      <w:tr w14:paraId="4D897479">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0333D874">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3C6F3DB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BEA6B7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4DF73CE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按【确认】键，选择确认入口信息，发起计费，系统弹出车辆入口信息及收费界面</w:t>
            </w:r>
          </w:p>
        </w:tc>
      </w:tr>
      <w:tr w14:paraId="2AE80636">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4A72C0EA">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B330463">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7EE1CB2">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AA5B7A3">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214EF8F8">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717AC88B">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18</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5F9B823F">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坏卡</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（移动支付）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59B2EA60">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46DE1C9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1FD24E9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7083E70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60310E0F">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F7AC50F">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681465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按【坏卡】键，选择坏卡类型“CPC卡损坏”或“ETC卡损坏”</w:t>
            </w:r>
          </w:p>
        </w:tc>
      </w:tr>
      <w:tr w14:paraId="630598F7">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557C648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89CA567">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19400332">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A5EB792">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按【确认】键，显示查询的车辆入口信息</w:t>
            </w:r>
          </w:p>
        </w:tc>
      </w:tr>
      <w:tr w14:paraId="32CCEA19">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084D95A5">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1AC30E2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A6A6DF3">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F0A5C0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按【确认】键，选择确认入口信息，发起计费，系统弹出车辆入口信息及收费界面</w:t>
            </w:r>
          </w:p>
        </w:tc>
      </w:tr>
      <w:tr w14:paraId="78BF309C">
        <w:tblPrEx>
          <w:tblCellMar>
            <w:top w:w="0" w:type="dxa"/>
            <w:left w:w="108" w:type="dxa"/>
            <w:bottom w:w="0" w:type="dxa"/>
            <w:right w:w="108" w:type="dxa"/>
          </w:tblCellMar>
        </w:tblPrEx>
        <w:trPr>
          <w:trHeight w:val="270" w:hRule="atLeast"/>
        </w:trPr>
        <w:tc>
          <w:tcPr>
            <w:tcW w:w="524" w:type="dxa"/>
            <w:vMerge w:val="continue"/>
            <w:tcBorders>
              <w:top w:val="nil"/>
              <w:left w:val="single" w:color="000000" w:sz="4" w:space="0"/>
              <w:bottom w:val="single" w:color="000000" w:sz="4" w:space="0"/>
              <w:right w:val="single" w:color="000000" w:sz="4" w:space="0"/>
            </w:tcBorders>
            <w:vAlign w:val="center"/>
          </w:tcPr>
          <w:p w14:paraId="5C75E358">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0EC1EFEC">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B2AAF94">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793C630">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默认可以直接使用移动支付，持扫码枪或用壁挂机扫描付款码。</w:t>
            </w:r>
          </w:p>
        </w:tc>
      </w:tr>
      <w:tr w14:paraId="79C7C537">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568A2768">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918CAF8">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413BBE9">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9A6333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移动支付成功，自动抬杆通行</w:t>
            </w:r>
          </w:p>
        </w:tc>
      </w:tr>
      <w:tr w14:paraId="327194F9">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36CB0F58">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19</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1822A94B">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无卡_有入口信息</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（现金支付）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387ADE9E">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04FD2D0A">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3E41E999">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7977AA18">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9513111">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2EFE6218">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2590806B">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按【无卡】键，显示查询的车辆入口信息</w:t>
            </w:r>
          </w:p>
        </w:tc>
      </w:tr>
      <w:tr w14:paraId="0AF6AB31">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20C82218">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5AE9F87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442787D1">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61C3C71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按【确认】键，选择确认入口信息，发起计费，系统弹出车辆入口信息及收费界面</w:t>
            </w:r>
          </w:p>
        </w:tc>
      </w:tr>
      <w:tr w14:paraId="63356488">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0B74BE2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5C8796A">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6D3BDCFA">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09A6B27">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默认现金支付，按【放行】键，确认收费金额，再按【放行】键抬杆通行</w:t>
            </w:r>
          </w:p>
        </w:tc>
      </w:tr>
      <w:tr w14:paraId="449F0E50">
        <w:tblPrEx>
          <w:tblCellMar>
            <w:top w:w="0" w:type="dxa"/>
            <w:left w:w="108" w:type="dxa"/>
            <w:bottom w:w="0" w:type="dxa"/>
            <w:right w:w="108" w:type="dxa"/>
          </w:tblCellMar>
        </w:tblPrEx>
        <w:trPr>
          <w:trHeight w:val="270" w:hRule="atLeast"/>
        </w:trPr>
        <w:tc>
          <w:tcPr>
            <w:tcW w:w="524" w:type="dxa"/>
            <w:vMerge w:val="restart"/>
            <w:tcBorders>
              <w:top w:val="nil"/>
              <w:left w:val="single" w:color="000000" w:sz="4" w:space="0"/>
              <w:bottom w:val="single" w:color="000000" w:sz="4" w:space="0"/>
              <w:right w:val="single" w:color="000000" w:sz="4" w:space="0"/>
            </w:tcBorders>
            <w:shd w:val="clear" w:color="auto" w:fill="auto"/>
            <w:vAlign w:val="center"/>
          </w:tcPr>
          <w:p w14:paraId="28F756D1">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20</w:t>
            </w:r>
          </w:p>
        </w:tc>
        <w:tc>
          <w:tcPr>
            <w:tcW w:w="2448" w:type="dxa"/>
            <w:vMerge w:val="restart"/>
            <w:tcBorders>
              <w:top w:val="nil"/>
              <w:left w:val="single" w:color="000000" w:sz="4" w:space="0"/>
              <w:bottom w:val="single" w:color="000000" w:sz="4" w:space="0"/>
              <w:right w:val="single" w:color="000000" w:sz="4" w:space="0"/>
            </w:tcBorders>
            <w:shd w:val="clear" w:color="auto" w:fill="auto"/>
            <w:vAlign w:val="center"/>
          </w:tcPr>
          <w:p w14:paraId="00B8D016">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无卡_有入口信息</w:t>
            </w:r>
            <w:r>
              <w:rPr>
                <w:rFonts w:hint="eastAsia" w:ascii="仿宋_GB2312" w:hAnsi="仿宋_GB2312" w:eastAsia="仿宋_GB2312" w:cs="仿宋_GB2312"/>
                <w:color w:val="000000"/>
                <w:kern w:val="0"/>
                <w:sz w:val="28"/>
                <w:szCs w:val="28"/>
              </w:rPr>
              <w:br w:type="textWrapping"/>
            </w:r>
            <w:r>
              <w:rPr>
                <w:rFonts w:hint="eastAsia" w:ascii="仿宋_GB2312" w:hAnsi="仿宋_GB2312" w:eastAsia="仿宋_GB2312" w:cs="仿宋_GB2312"/>
                <w:color w:val="000000"/>
                <w:kern w:val="0"/>
                <w:sz w:val="28"/>
                <w:szCs w:val="28"/>
              </w:rPr>
              <w:t>（移动支付）</w:t>
            </w:r>
          </w:p>
        </w:tc>
        <w:tc>
          <w:tcPr>
            <w:tcW w:w="709" w:type="dxa"/>
            <w:vMerge w:val="restart"/>
            <w:tcBorders>
              <w:top w:val="nil"/>
              <w:left w:val="single" w:color="000000" w:sz="4" w:space="0"/>
              <w:bottom w:val="single" w:color="000000" w:sz="4" w:space="0"/>
              <w:right w:val="single" w:color="000000" w:sz="4" w:space="0"/>
            </w:tcBorders>
            <w:shd w:val="clear" w:color="auto" w:fill="auto"/>
            <w:vAlign w:val="center"/>
          </w:tcPr>
          <w:p w14:paraId="1C1A567D">
            <w:pPr>
              <w:widowControl/>
              <w:jc w:val="center"/>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2</w:t>
            </w:r>
          </w:p>
        </w:tc>
        <w:tc>
          <w:tcPr>
            <w:tcW w:w="4819" w:type="dxa"/>
            <w:tcBorders>
              <w:top w:val="nil"/>
              <w:left w:val="nil"/>
              <w:bottom w:val="single" w:color="000000" w:sz="4" w:space="0"/>
              <w:right w:val="single" w:color="000000" w:sz="4" w:space="0"/>
            </w:tcBorders>
            <w:shd w:val="clear" w:color="auto" w:fill="auto"/>
            <w:vAlign w:val="center"/>
          </w:tcPr>
          <w:p w14:paraId="60E8558A">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根据收费软件提示，输入车型车牌信息</w:t>
            </w:r>
          </w:p>
        </w:tc>
      </w:tr>
      <w:tr w14:paraId="39CDB439">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20EBE735">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4F4DA508">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0DFFA10">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56428B31">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按【无卡】键，显示查询的车辆入口信息</w:t>
            </w:r>
          </w:p>
        </w:tc>
      </w:tr>
      <w:tr w14:paraId="055DDF80">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382C57C5">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752D2895">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5A380ADE">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162769D4">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按【确认】键，选择确认入口信息，发起计费，系统弹出车辆入口信息及收费界面</w:t>
            </w:r>
          </w:p>
        </w:tc>
      </w:tr>
      <w:tr w14:paraId="002C42D1">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169A5E62">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333A3C4D">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53FC4CD">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720B43A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默认可以直接使用移动支付，持扫码枪或用壁挂机扫描付款码。</w:t>
            </w:r>
          </w:p>
        </w:tc>
      </w:tr>
      <w:tr w14:paraId="57DE0347">
        <w:tblPrEx>
          <w:tblCellMar>
            <w:top w:w="0" w:type="dxa"/>
            <w:left w:w="108" w:type="dxa"/>
            <w:bottom w:w="0" w:type="dxa"/>
            <w:right w:w="108" w:type="dxa"/>
          </w:tblCellMar>
        </w:tblPrEx>
        <w:trPr>
          <w:trHeight w:val="510" w:hRule="atLeast"/>
        </w:trPr>
        <w:tc>
          <w:tcPr>
            <w:tcW w:w="524" w:type="dxa"/>
            <w:vMerge w:val="continue"/>
            <w:tcBorders>
              <w:top w:val="nil"/>
              <w:left w:val="single" w:color="000000" w:sz="4" w:space="0"/>
              <w:bottom w:val="single" w:color="000000" w:sz="4" w:space="0"/>
              <w:right w:val="single" w:color="000000" w:sz="4" w:space="0"/>
            </w:tcBorders>
            <w:vAlign w:val="center"/>
          </w:tcPr>
          <w:p w14:paraId="046C18EB">
            <w:pPr>
              <w:widowControl/>
              <w:jc w:val="left"/>
              <w:rPr>
                <w:rFonts w:ascii="仿宋_GB2312" w:hAnsi="仿宋_GB2312" w:eastAsia="仿宋_GB2312" w:cs="仿宋_GB2312"/>
                <w:color w:val="000000"/>
                <w:kern w:val="0"/>
                <w:sz w:val="28"/>
                <w:szCs w:val="28"/>
              </w:rPr>
            </w:pPr>
          </w:p>
        </w:tc>
        <w:tc>
          <w:tcPr>
            <w:tcW w:w="2448" w:type="dxa"/>
            <w:vMerge w:val="continue"/>
            <w:tcBorders>
              <w:top w:val="nil"/>
              <w:left w:val="single" w:color="000000" w:sz="4" w:space="0"/>
              <w:bottom w:val="single" w:color="000000" w:sz="4" w:space="0"/>
              <w:right w:val="single" w:color="000000" w:sz="4" w:space="0"/>
            </w:tcBorders>
            <w:vAlign w:val="center"/>
          </w:tcPr>
          <w:p w14:paraId="2278E6BE">
            <w:pPr>
              <w:widowControl/>
              <w:jc w:val="left"/>
              <w:rPr>
                <w:rFonts w:ascii="仿宋_GB2312" w:hAnsi="仿宋_GB2312" w:eastAsia="仿宋_GB2312" w:cs="仿宋_GB2312"/>
                <w:color w:val="000000"/>
                <w:kern w:val="0"/>
                <w:sz w:val="28"/>
                <w:szCs w:val="28"/>
              </w:rPr>
            </w:pPr>
          </w:p>
        </w:tc>
        <w:tc>
          <w:tcPr>
            <w:tcW w:w="709" w:type="dxa"/>
            <w:vMerge w:val="continue"/>
            <w:tcBorders>
              <w:top w:val="nil"/>
              <w:left w:val="single" w:color="000000" w:sz="4" w:space="0"/>
              <w:bottom w:val="single" w:color="000000" w:sz="4" w:space="0"/>
              <w:right w:val="single" w:color="000000" w:sz="4" w:space="0"/>
            </w:tcBorders>
            <w:vAlign w:val="center"/>
          </w:tcPr>
          <w:p w14:paraId="31B8C852">
            <w:pPr>
              <w:widowControl/>
              <w:jc w:val="left"/>
              <w:rPr>
                <w:rFonts w:ascii="仿宋_GB2312" w:hAnsi="仿宋_GB2312" w:eastAsia="仿宋_GB2312" w:cs="仿宋_GB2312"/>
                <w:color w:val="000000"/>
                <w:kern w:val="0"/>
                <w:sz w:val="28"/>
                <w:szCs w:val="28"/>
              </w:rPr>
            </w:pPr>
          </w:p>
        </w:tc>
        <w:tc>
          <w:tcPr>
            <w:tcW w:w="4819" w:type="dxa"/>
            <w:tcBorders>
              <w:top w:val="nil"/>
              <w:left w:val="nil"/>
              <w:bottom w:val="single" w:color="000000" w:sz="4" w:space="0"/>
              <w:right w:val="single" w:color="000000" w:sz="4" w:space="0"/>
            </w:tcBorders>
            <w:shd w:val="clear" w:color="auto" w:fill="auto"/>
            <w:vAlign w:val="center"/>
          </w:tcPr>
          <w:p w14:paraId="37E27766">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移动支付成功，自动抬杆通行</w:t>
            </w:r>
          </w:p>
        </w:tc>
      </w:tr>
      <w:tr w14:paraId="10BDA3E7">
        <w:tblPrEx>
          <w:tblCellMar>
            <w:top w:w="0" w:type="dxa"/>
            <w:left w:w="108" w:type="dxa"/>
            <w:bottom w:w="0" w:type="dxa"/>
            <w:right w:w="108" w:type="dxa"/>
          </w:tblCellMar>
        </w:tblPrEx>
        <w:trPr>
          <w:trHeight w:val="560" w:hRule="atLeast"/>
        </w:trPr>
        <w:tc>
          <w:tcPr>
            <w:tcW w:w="850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60C33A59">
            <w:pPr>
              <w:widowControl/>
              <w:jc w:val="left"/>
              <w:rPr>
                <w:rFonts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 xml:space="preserve"> </w:t>
            </w:r>
          </w:p>
        </w:tc>
      </w:tr>
    </w:tbl>
    <w:p w14:paraId="642663CD">
      <w:pPr>
        <w:ind w:firstLine="640" w:firstLineChars="200"/>
        <w:rPr>
          <w:rFonts w:ascii="仿宋" w:hAnsi="仿宋" w:eastAsia="仿宋" w:cs="仿宋_GB2312"/>
          <w:color w:val="000000" w:themeColor="text1"/>
          <w:sz w:val="32"/>
          <w:szCs w:val="32"/>
          <w14:textFill>
            <w14:solidFill>
              <w14:schemeClr w14:val="tx1"/>
            </w14:solidFill>
          </w14:textFill>
        </w:rPr>
      </w:pPr>
    </w:p>
    <w:p w14:paraId="613162E2">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操作差错扣分点包括：车种辨别错误、车型辨别错误、车牌输入错误、站编码输入错误、免费车按正常车收费、正常车按免费车收费、免费车免费类型判别错误，共7项。其余操作差错不进行扣分，但是操作出现差错时无法进入下一步流程，需要操作正确才能进入下一步。</w:t>
      </w:r>
    </w:p>
    <w:p w14:paraId="71DA3D4A">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选手完成模拟收费操作后，裁判员会对以上错误记录并签字。以上每项错误每发生一次扣2分，直至扣完本项分数为止（除以上规定项外的其它步骤操作错误不进行扣分处理）。</w:t>
      </w:r>
    </w:p>
    <w:p w14:paraId="79BE47BF">
      <w:pPr>
        <w:tabs>
          <w:tab w:val="left" w:pos="284"/>
          <w:tab w:val="left" w:pos="993"/>
        </w:tabs>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（三）出口收费找零（25分）</w:t>
      </w:r>
    </w:p>
    <w:p w14:paraId="60FE18C2">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模拟出口收费操作完毕后，参赛选手清点的实际通行费收入，与系统显示的选手应收通行费收入金额不一致的，每长短款1元扣0.1分，直至扣完本项分数为止。</w:t>
      </w:r>
    </w:p>
    <w:p w14:paraId="72AAB12F">
      <w:pPr>
        <w:tabs>
          <w:tab w:val="left" w:pos="284"/>
          <w:tab w:val="left" w:pos="993"/>
        </w:tabs>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（四）操作速度（15分）</w:t>
      </w:r>
    </w:p>
    <w:p w14:paraId="329010C8">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模拟收费操作总用时最短的参赛选手得15分，其他参赛选手与其相比每多1秒扣0.1分，直至扣完15分为止。其中，参赛选手“收费找零”项目有扣分的，该参赛选手本项成绩扣1.5分。</w:t>
      </w:r>
    </w:p>
    <w:p w14:paraId="22B5C674">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若出现以下情形者，该参赛选手本项成绩为无效成绩：</w:t>
      </w:r>
    </w:p>
    <w:p w14:paraId="68BD3C9E">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1、被竞赛裁判组认定为不按规定流程操作的参赛选手；</w:t>
      </w:r>
    </w:p>
    <w:p w14:paraId="3E3E457B">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2、“出口收费操作”项目扣分达到10分以上（含10分）的参赛选手；</w:t>
      </w:r>
    </w:p>
    <w:p w14:paraId="4BC06353">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3、收费找零总张数与系统设置的实际收费找零总张数相差25张以上的参赛选手。</w:t>
      </w:r>
    </w:p>
    <w:p w14:paraId="2ED0B4F3">
      <w:pPr>
        <w:tabs>
          <w:tab w:val="left" w:pos="284"/>
          <w:tab w:val="left" w:pos="993"/>
        </w:tabs>
        <w:spacing w:line="600" w:lineRule="exact"/>
        <w:ind w:firstLine="640" w:firstLineChars="200"/>
        <w:rPr>
          <w:rFonts w:ascii="楷体_GB2312" w:hAnsi="楷体_GB2312" w:eastAsia="楷体_GB2312" w:cs="楷体_GB2312"/>
          <w:color w:val="000000" w:themeColor="text1"/>
          <w:sz w:val="32"/>
          <w:szCs w:val="32"/>
          <w14:textFill>
            <w14:solidFill>
              <w14:schemeClr w14:val="tx1"/>
            </w14:solidFill>
          </w14:textFill>
        </w:rPr>
      </w:pPr>
      <w:r>
        <w:rPr>
          <w:rFonts w:hint="eastAsia" w:ascii="楷体_GB2312" w:hAnsi="楷体_GB2312" w:eastAsia="楷体_GB2312" w:cs="楷体_GB2312"/>
          <w:color w:val="000000" w:themeColor="text1"/>
          <w:sz w:val="32"/>
          <w:szCs w:val="32"/>
          <w14:textFill>
            <w14:solidFill>
              <w14:schemeClr w14:val="tx1"/>
            </w14:solidFill>
          </w14:textFill>
        </w:rPr>
        <w:t>（五）收费清点（5分）</w:t>
      </w:r>
    </w:p>
    <w:p w14:paraId="64BBA476">
      <w:pPr>
        <w:spacing w:line="600" w:lineRule="exact"/>
        <w:ind w:firstLine="640" w:firstLineChars="200"/>
        <w:rPr>
          <w:rFonts w:ascii="仿宋_GB2312" w:hAnsi="仿宋_GB2312" w:eastAsia="仿宋_GB2312" w:cs="仿宋_GB2312"/>
          <w:bCs/>
          <w:color w:val="000000" w:themeColor="text1"/>
          <w:sz w:val="32"/>
          <w:szCs w:val="32"/>
          <w14:textFill>
            <w14:solidFill>
              <w14:schemeClr w14:val="tx1"/>
            </w14:solidFill>
          </w14:textFill>
        </w:rPr>
      </w:pPr>
      <w:r>
        <w:rPr>
          <w:rFonts w:hint="eastAsia" w:ascii="仿宋_GB2312" w:hAnsi="仿宋_GB2312" w:eastAsia="仿宋_GB2312" w:cs="仿宋_GB2312"/>
          <w:bCs/>
          <w:color w:val="000000" w:themeColor="text1"/>
          <w:sz w:val="32"/>
          <w:szCs w:val="32"/>
          <w14:textFill>
            <w14:solidFill>
              <w14:schemeClr w14:val="tx1"/>
            </w14:solidFill>
          </w14:textFill>
        </w:rPr>
        <w:t>参赛选手清点准确且用时在150秒内的得5分，其他参赛选手与其相比每多1秒扣0.1分，直至扣完5分为止。其中，参赛选手清点金额有误的本项不得分；参赛选手清点结果与实际应收金额总张数相差25张以上的本项不得分。清点差错不计入本人实际收费找零差错。</w:t>
      </w:r>
    </w:p>
    <w:p w14:paraId="5D1F8789"/>
    <w:p w14:paraId="1496EBA0"/>
    <w:p w14:paraId="67A30986">
      <w:pPr>
        <w:pStyle w:val="3"/>
      </w:pPr>
      <w:r>
        <w:rPr>
          <w:rFonts w:hint="eastAsia"/>
        </w:rPr>
        <w:t>附件2</w:t>
      </w:r>
    </w:p>
    <w:p w14:paraId="1CCDA84B">
      <w:pPr>
        <w:jc w:val="center"/>
        <w:rPr>
          <w:rFonts w:ascii="宋体" w:hAnsi="宋体" w:cs="仿宋_GB2312"/>
          <w:bCs/>
          <w:color w:val="000000" w:themeColor="text1"/>
          <w:sz w:val="44"/>
          <w:szCs w:val="44"/>
          <w14:textFill>
            <w14:solidFill>
              <w14:schemeClr w14:val="tx1"/>
            </w14:solidFill>
          </w14:textFill>
        </w:rPr>
      </w:pPr>
    </w:p>
    <w:p w14:paraId="36424259">
      <w:pPr>
        <w:jc w:val="center"/>
        <w:rPr>
          <w:rFonts w:ascii="宋体" w:hAnsi="宋体" w:cs="仿宋_GB2312"/>
          <w:b/>
          <w:color w:val="000000" w:themeColor="text1"/>
          <w:sz w:val="44"/>
          <w:szCs w:val="44"/>
          <w14:textFill>
            <w14:solidFill>
              <w14:schemeClr w14:val="tx1"/>
            </w14:solidFill>
          </w14:textFill>
        </w:rPr>
      </w:pPr>
      <w:r>
        <w:rPr>
          <w:rFonts w:hint="eastAsia" w:ascii="宋体" w:hAnsi="宋体" w:cs="仿宋_GB2312"/>
          <w:b/>
          <w:color w:val="000000" w:themeColor="text1"/>
          <w:sz w:val="44"/>
          <w:szCs w:val="44"/>
          <w14:textFill>
            <w14:solidFill>
              <w14:schemeClr w14:val="tx1"/>
            </w14:solidFill>
          </w14:textFill>
        </w:rPr>
        <w:t>监控操作竞赛方案</w:t>
      </w:r>
    </w:p>
    <w:p w14:paraId="4FC64118">
      <w:pPr>
        <w:jc w:val="center"/>
        <w:rPr>
          <w:rFonts w:ascii="仿宋" w:hAnsi="仿宋" w:eastAsia="仿宋" w:cs="仿宋_GB2312"/>
          <w:bCs/>
          <w:color w:val="000000" w:themeColor="text1"/>
          <w:sz w:val="44"/>
          <w:szCs w:val="44"/>
          <w14:textFill>
            <w14:solidFill>
              <w14:schemeClr w14:val="tx1"/>
            </w14:solidFill>
          </w14:textFill>
        </w:rPr>
      </w:pPr>
    </w:p>
    <w:p w14:paraId="00B703DD">
      <w:pPr>
        <w:ind w:firstLine="640" w:firstLineChars="200"/>
        <w:rPr>
          <w:rFonts w:ascii="黑体" w:hAnsi="黑体" w:eastAsia="黑体"/>
          <w:bCs/>
          <w:color w:val="000000" w:themeColor="text1"/>
          <w:sz w:val="32"/>
          <w:szCs w:val="32"/>
          <w14:textFill>
            <w14:solidFill>
              <w14:schemeClr w14:val="tx1"/>
            </w14:solidFill>
          </w14:textFill>
        </w:rPr>
      </w:pPr>
      <w:r>
        <w:rPr>
          <w:rFonts w:hint="eastAsia" w:ascii="黑体" w:hAnsi="黑体" w:eastAsia="黑体" w:cs="仿宋_GB2312"/>
          <w:bCs/>
          <w:color w:val="000000" w:themeColor="text1"/>
          <w:sz w:val="32"/>
          <w:szCs w:val="32"/>
          <w14:textFill>
            <w14:solidFill>
              <w14:schemeClr w14:val="tx1"/>
            </w14:solidFill>
          </w14:textFill>
        </w:rPr>
        <w:t>一、</w:t>
      </w:r>
      <w:r>
        <w:rPr>
          <w:rFonts w:hint="eastAsia" w:ascii="黑体" w:hAnsi="黑体" w:eastAsia="黑体"/>
          <w:bCs/>
          <w:color w:val="000000" w:themeColor="text1"/>
          <w:sz w:val="32"/>
          <w:szCs w:val="32"/>
          <w14:textFill>
            <w14:solidFill>
              <w14:schemeClr w14:val="tx1"/>
            </w14:solidFill>
          </w14:textFill>
        </w:rPr>
        <w:t>竞赛场地与设备</w:t>
      </w:r>
    </w:p>
    <w:p w14:paraId="31E66FB4">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监控操作项目竞赛设备包括：监控竞赛系统、竞赛电脑和鼠标、竞赛耳麦等。</w:t>
      </w:r>
    </w:p>
    <w:p w14:paraId="40BC7BA2">
      <w:pPr>
        <w:ind w:firstLine="640" w:firstLineChars="200"/>
        <w:rPr>
          <w:rFonts w:ascii="黑体" w:hAnsi="黑体" w:eastAsia="黑体" w:cs="仿宋_GB2312"/>
          <w:bCs/>
          <w:color w:val="000000" w:themeColor="text1"/>
          <w:sz w:val="32"/>
          <w:szCs w:val="32"/>
          <w14:textFill>
            <w14:solidFill>
              <w14:schemeClr w14:val="tx1"/>
            </w14:solidFill>
          </w14:textFill>
        </w:rPr>
      </w:pPr>
      <w:r>
        <w:rPr>
          <w:rFonts w:hint="eastAsia" w:ascii="黑体" w:hAnsi="黑体" w:eastAsia="黑体" w:cs="仿宋_GB2312"/>
          <w:bCs/>
          <w:color w:val="000000" w:themeColor="text1"/>
          <w:sz w:val="32"/>
          <w:szCs w:val="32"/>
          <w14:textFill>
            <w14:solidFill>
              <w14:schemeClr w14:val="tx1"/>
            </w14:solidFill>
          </w14:textFill>
        </w:rPr>
        <w:t>二、竞赛流程</w:t>
      </w:r>
    </w:p>
    <w:p w14:paraId="2D0BC9FE">
      <w:pPr>
        <w:tabs>
          <w:tab w:val="left" w:pos="284"/>
          <w:tab w:val="left" w:pos="993"/>
        </w:tabs>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一）比赛开始前所有参赛选手必须按要求佩戴有效证件、签号牌在候考区签到核实身份信息，并按签号顺序等待进场（注：每批选手进场前，由赛场工作人员打开竞赛系统，检查竞赛系统是否正常，如发现有竞赛席位设备临时故障，立即报告项目裁判长启用备用竞赛席位）。</w:t>
      </w:r>
    </w:p>
    <w:p w14:paraId="32045BF6">
      <w:pPr>
        <w:tabs>
          <w:tab w:val="left" w:pos="284"/>
          <w:tab w:val="left" w:pos="993"/>
        </w:tabs>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（二）当批次参赛选手接到指令后在引导员带领下进入赛场，对号入座，以此类推（若考试席位设备临时故障的，由工作人员引导参赛选手到备用席位入座）。</w:t>
      </w:r>
    </w:p>
    <w:p w14:paraId="1CCFC450">
      <w:pPr>
        <w:tabs>
          <w:tab w:val="left" w:pos="284"/>
          <w:tab w:val="left" w:pos="993"/>
        </w:tabs>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（三）参赛选手对号就座后，将参赛证放于比赛桌面右上角，赛场裁判员检查参赛选手信息。</w:t>
      </w:r>
    </w:p>
    <w:p w14:paraId="206ADA72">
      <w:pPr>
        <w:tabs>
          <w:tab w:val="left" w:pos="284"/>
          <w:tab w:val="left" w:pos="993"/>
        </w:tabs>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（四）参赛选手登录 “监控操作竞赛”竞赛窗口，等待裁判指令，主裁判发布“就位”指令，参赛选手在已打开的监控操作竞赛系统输入统一竞赛账号（1）及密码（1</w:t>
      </w:r>
      <w:r>
        <w:rPr>
          <w:rFonts w:ascii="仿宋" w:hAnsi="仿宋" w:eastAsia="仿宋" w:cs="仿宋_GB2312"/>
          <w:color w:val="000000" w:themeColor="text1"/>
          <w:sz w:val="32"/>
          <w:szCs w:val="32"/>
          <w14:textFill>
            <w14:solidFill>
              <w14:schemeClr w14:val="tx1"/>
            </w14:solidFill>
          </w14:textFill>
        </w:rPr>
        <w:t>111</w:t>
      </w:r>
      <w:r>
        <w:rPr>
          <w:rFonts w:hint="eastAsia" w:ascii="仿宋" w:hAnsi="仿宋" w:eastAsia="仿宋" w:cs="仿宋_GB2312"/>
          <w:color w:val="000000" w:themeColor="text1"/>
          <w:sz w:val="32"/>
          <w:szCs w:val="32"/>
          <w14:textFill>
            <w14:solidFill>
              <w14:schemeClr w14:val="tx1"/>
            </w14:solidFill>
          </w14:textFill>
        </w:rPr>
        <w:t>）并确认。</w:t>
      </w:r>
    </w:p>
    <w:p w14:paraId="536BA788">
      <w:pPr>
        <w:tabs>
          <w:tab w:val="left" w:pos="284"/>
          <w:tab w:val="left" w:pos="993"/>
        </w:tabs>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五）主裁判发布“阅读监控操作考试规则及时间分配”指令，每位选手有1分钟时间阅读考试规则，竞赛台面不得放置与比赛无关的任何物品（竞赛桌面只放置显示器、耳麦、鼠标、键盘、准考证、身份证、手举牌）。阅读完考试规则后，等待裁判长指令，期间不允许有任何操作。</w:t>
      </w:r>
    </w:p>
    <w:p w14:paraId="37F63130">
      <w:pPr>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（六）主裁判发布点击“开始”指令，选手在已打开的监控操作考试规则和时间分配界面下方，点击“确定”键，开始监控操作竞赛考核，参赛选手等待主裁判指令。</w:t>
      </w:r>
    </w:p>
    <w:p w14:paraId="79BFFD7D">
      <w:pPr>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（八）主裁判发布“测试设备”指令后，参赛选手对照语音示例进行设备测试。测试完毕后，等待下一步指令。</w:t>
      </w:r>
    </w:p>
    <w:p w14:paraId="1100B200">
      <w:pPr>
        <w:spacing w:line="360" w:lineRule="auto"/>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（九）主裁判发布“开始考试”指令后，选手进入应急处置正式考试。应急处置考试完成后，选手依次进行客户服务考题进行考试。</w:t>
      </w:r>
    </w:p>
    <w:p w14:paraId="28E24AC4">
      <w:pPr>
        <w:ind w:firstLine="640" w:firstLineChars="200"/>
        <w:rPr>
          <w:rFonts w:ascii="黑体" w:hAnsi="黑体" w:eastAsia="黑体" w:cs="仿宋_GB2312"/>
          <w:bCs/>
          <w:color w:val="000000" w:themeColor="text1"/>
          <w:sz w:val="32"/>
          <w:szCs w:val="32"/>
          <w14:textFill>
            <w14:solidFill>
              <w14:schemeClr w14:val="tx1"/>
            </w14:solidFill>
          </w14:textFill>
        </w:rPr>
      </w:pPr>
      <w:r>
        <w:rPr>
          <w:rFonts w:hint="eastAsia" w:ascii="黑体" w:hAnsi="黑体" w:eastAsia="黑体" w:cs="仿宋_GB2312"/>
          <w:bCs/>
          <w:color w:val="000000" w:themeColor="text1"/>
          <w:sz w:val="32"/>
          <w:szCs w:val="32"/>
          <w14:textFill>
            <w14:solidFill>
              <w14:schemeClr w14:val="tx1"/>
            </w14:solidFill>
          </w14:textFill>
        </w:rPr>
        <w:t>三、评判方法与标准</w:t>
      </w:r>
    </w:p>
    <w:p w14:paraId="0A21F330">
      <w:pPr>
        <w:ind w:firstLine="640" w:firstLineChars="200"/>
        <w:rPr>
          <w:rFonts w:ascii="楷体" w:hAnsi="楷体" w:eastAsia="楷体"/>
          <w:sz w:val="32"/>
          <w:szCs w:val="32"/>
        </w:rPr>
      </w:pPr>
      <w:r>
        <w:rPr>
          <w:rFonts w:hint="eastAsia" w:ascii="楷体" w:hAnsi="楷体" w:eastAsia="楷体"/>
          <w:sz w:val="32"/>
          <w:szCs w:val="32"/>
        </w:rPr>
        <w:t>（一）应急处置（5</w:t>
      </w:r>
      <w:r>
        <w:rPr>
          <w:rFonts w:ascii="楷体" w:hAnsi="楷体" w:eastAsia="楷体"/>
          <w:sz w:val="32"/>
          <w:szCs w:val="32"/>
        </w:rPr>
        <w:t>0</w:t>
      </w:r>
      <w:r>
        <w:rPr>
          <w:rFonts w:hint="eastAsia" w:ascii="楷体" w:hAnsi="楷体" w:eastAsia="楷体"/>
          <w:sz w:val="32"/>
          <w:szCs w:val="32"/>
        </w:rPr>
        <w:t>分）</w:t>
      </w:r>
    </w:p>
    <w:p w14:paraId="15654B60">
      <w:pPr>
        <w:spacing w:line="360" w:lineRule="auto"/>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应急处置主要考核参赛选手</w:t>
      </w:r>
      <w:r>
        <w:rPr>
          <w:rFonts w:hint="eastAsia" w:ascii="仿宋" w:hAnsi="仿宋" w:eastAsia="仿宋" w:cs="仿宋_GB2312"/>
          <w:color w:val="000000" w:themeColor="text1"/>
          <w:sz w:val="32"/>
          <w:szCs w:val="32"/>
          <w14:textFill>
            <w14:solidFill>
              <w14:schemeClr w14:val="tx1"/>
            </w14:solidFill>
          </w14:textFill>
        </w:rPr>
        <w:t>《中华人民共和国突发事件应对法》《</w:t>
      </w:r>
      <w:r>
        <w:rPr>
          <w:rFonts w:ascii="仿宋" w:hAnsi="仿宋" w:eastAsia="仿宋" w:cs="仿宋_GB2312"/>
          <w:bCs/>
          <w:color w:val="000000" w:themeColor="text1"/>
          <w:sz w:val="32"/>
          <w:szCs w:val="32"/>
          <w14:textFill>
            <w14:solidFill>
              <w14:schemeClr w14:val="tx1"/>
            </w14:solidFill>
          </w14:textFill>
        </w:rPr>
        <w:t>中华人民共和国道路交通安全法</w:t>
      </w:r>
      <w:r>
        <w:rPr>
          <w:rFonts w:hint="eastAsia" w:ascii="仿宋" w:hAnsi="仿宋" w:eastAsia="仿宋" w:cs="仿宋_GB2312"/>
          <w:color w:val="000000" w:themeColor="text1"/>
          <w:sz w:val="32"/>
          <w:szCs w:val="32"/>
          <w14:textFill>
            <w14:solidFill>
              <w14:schemeClr w14:val="tx1"/>
            </w14:solidFill>
          </w14:textFill>
        </w:rPr>
        <w:t>》《交通运输突发事件应急管理规定》《公路收费及监控员-国家职业技能标准》《高速公路公众出行热线服务质量规范》</w:t>
      </w:r>
      <w:r>
        <w:rPr>
          <w:rFonts w:hint="eastAsia" w:ascii="仿宋" w:hAnsi="仿宋" w:eastAsia="仿宋" w:cs="仿宋_GB2312"/>
          <w:bCs/>
          <w:color w:val="000000" w:themeColor="text1"/>
          <w:sz w:val="32"/>
          <w:szCs w:val="32"/>
          <w14:textFill>
            <w14:solidFill>
              <w14:schemeClr w14:val="tx1"/>
            </w14:solidFill>
          </w14:textFill>
        </w:rPr>
        <w:t>等相关规定和标准，进行应急电话接听、监控视频巡查操作，评价参赛选手接听应急电话获取道路事件信息以及通过监控视频巡查准确快速对道路事件进行辨识、调度相应救援处置单位及信息报送的能力。应急处置操作满分5</w:t>
      </w:r>
      <w:r>
        <w:rPr>
          <w:rFonts w:ascii="仿宋" w:hAnsi="仿宋" w:eastAsia="仿宋" w:cs="仿宋_GB2312"/>
          <w:bCs/>
          <w:color w:val="000000" w:themeColor="text1"/>
          <w:sz w:val="32"/>
          <w:szCs w:val="32"/>
          <w14:textFill>
            <w14:solidFill>
              <w14:schemeClr w14:val="tx1"/>
            </w14:solidFill>
          </w14:textFill>
        </w:rPr>
        <w:t>0</w:t>
      </w:r>
      <w:r>
        <w:rPr>
          <w:rFonts w:hint="eastAsia" w:ascii="仿宋" w:hAnsi="仿宋" w:eastAsia="仿宋" w:cs="仿宋_GB2312"/>
          <w:bCs/>
          <w:color w:val="000000" w:themeColor="text1"/>
          <w:sz w:val="32"/>
          <w:szCs w:val="32"/>
          <w14:textFill>
            <w14:solidFill>
              <w14:schemeClr w14:val="tx1"/>
            </w14:solidFill>
          </w14:textFill>
        </w:rPr>
        <w:t>分，其中模拟操作4</w:t>
      </w:r>
      <w:r>
        <w:rPr>
          <w:rFonts w:ascii="仿宋" w:hAnsi="仿宋" w:eastAsia="仿宋" w:cs="仿宋_GB2312"/>
          <w:bCs/>
          <w:color w:val="000000" w:themeColor="text1"/>
          <w:sz w:val="32"/>
          <w:szCs w:val="32"/>
          <w14:textFill>
            <w14:solidFill>
              <w14:schemeClr w14:val="tx1"/>
            </w14:solidFill>
          </w14:textFill>
        </w:rPr>
        <w:t>5</w:t>
      </w:r>
      <w:r>
        <w:rPr>
          <w:rFonts w:hint="eastAsia" w:ascii="仿宋" w:hAnsi="仿宋" w:eastAsia="仿宋" w:cs="仿宋_GB2312"/>
          <w:bCs/>
          <w:color w:val="000000" w:themeColor="text1"/>
          <w:sz w:val="32"/>
          <w:szCs w:val="32"/>
          <w14:textFill>
            <w14:solidFill>
              <w14:schemeClr w14:val="tx1"/>
            </w14:solidFill>
          </w14:textFill>
        </w:rPr>
        <w:t>分，操作速度5分。</w:t>
      </w:r>
    </w:p>
    <w:p w14:paraId="6E9545F9">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1.参赛选手接听5通应急电话获取道路事件信息（车辆相撞事故、车辆故障、路面抛洒物、危化品泄露事故、车辆起火事故等）以及通过监控视频巡查准确快速对道路事件进行辨识、调度相应救援处置单位及信息报送。</w:t>
      </w:r>
    </w:p>
    <w:p w14:paraId="757C675E">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2.应急电话接听操作主要是以选手与系统进行语音对话的方式进行，将系统当做来电的司乘人员，参赛选手向其提问道路事件详细信息，提问的关键信息点包括但不限于：车牌、车型、安全提示、事件位置、占道情况、道路阻塞情况、伤亡情况、车辆情况、危化品信息等。在对话过程中，如系统对参赛选手提问的问题连续3次无法回答时，参赛选手需询问其他关键信息点。在答题过程中，参赛选手可随时挂断电话，没有回答的问题不得分。</w:t>
      </w:r>
    </w:p>
    <w:p w14:paraId="43038832">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3.参赛选手通过与系统语音对话获取相关信息功能进行关键信息的记录，在给出的5路监控图像中找到正确的监控设备对道路事件信息进行核实和确认，并对“我的笔记”中记录的相关信息进行更正或完善，最终对事件信息进行整理并上报。</w:t>
      </w:r>
    </w:p>
    <w:p w14:paraId="4999AAE2">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4.监控视频巡查操作需要参赛选手通过调用摄像头录像核对事件的信息包括但不限于：车牌、安全提示、事件位置、占道情况、道路阻塞等情况。</w:t>
      </w:r>
    </w:p>
    <w:p w14:paraId="3A428453">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5.关键信息点询问遗漏、描述错误或缺少描述关键信息点的扣0.</w:t>
      </w:r>
      <w:r>
        <w:rPr>
          <w:rFonts w:ascii="仿宋" w:hAnsi="仿宋" w:eastAsia="仿宋" w:cs="仿宋_GB2312"/>
          <w:bCs/>
          <w:color w:val="000000" w:themeColor="text1"/>
          <w:sz w:val="32"/>
          <w:szCs w:val="32"/>
          <w14:textFill>
            <w14:solidFill>
              <w14:schemeClr w14:val="tx1"/>
            </w14:solidFill>
          </w14:textFill>
        </w:rPr>
        <w:t>2</w:t>
      </w:r>
      <w:r>
        <w:rPr>
          <w:rFonts w:hint="eastAsia" w:ascii="仿宋" w:hAnsi="仿宋" w:eastAsia="仿宋" w:cs="仿宋_GB2312"/>
          <w:bCs/>
          <w:color w:val="000000" w:themeColor="text1"/>
          <w:sz w:val="32"/>
          <w:szCs w:val="32"/>
          <w14:textFill>
            <w14:solidFill>
              <w14:schemeClr w14:val="tx1"/>
            </w14:solidFill>
          </w14:textFill>
        </w:rPr>
        <w:t>分/项；错误调度应急单位的扣</w:t>
      </w:r>
      <w:r>
        <w:rPr>
          <w:rFonts w:ascii="仿宋" w:hAnsi="仿宋" w:eastAsia="仿宋" w:cs="仿宋_GB2312"/>
          <w:bCs/>
          <w:color w:val="000000" w:themeColor="text1"/>
          <w:sz w:val="32"/>
          <w:szCs w:val="32"/>
          <w14:textFill>
            <w14:solidFill>
              <w14:schemeClr w14:val="tx1"/>
            </w14:solidFill>
          </w14:textFill>
        </w:rPr>
        <w:t>0.1</w:t>
      </w:r>
      <w:r>
        <w:rPr>
          <w:rFonts w:hint="eastAsia" w:ascii="仿宋" w:hAnsi="仿宋" w:eastAsia="仿宋" w:cs="仿宋_GB2312"/>
          <w:bCs/>
          <w:color w:val="000000" w:themeColor="text1"/>
          <w:sz w:val="32"/>
          <w:szCs w:val="32"/>
          <w14:textFill>
            <w14:solidFill>
              <w14:schemeClr w14:val="tx1"/>
            </w14:solidFill>
          </w14:textFill>
        </w:rPr>
        <w:t>分/单位；错误判断是否需要进行逐级上报的扣</w:t>
      </w:r>
      <w:r>
        <w:rPr>
          <w:rFonts w:ascii="仿宋" w:hAnsi="仿宋" w:eastAsia="仿宋" w:cs="仿宋_GB2312"/>
          <w:bCs/>
          <w:color w:val="000000" w:themeColor="text1"/>
          <w:sz w:val="32"/>
          <w:szCs w:val="32"/>
          <w14:textFill>
            <w14:solidFill>
              <w14:schemeClr w14:val="tx1"/>
            </w14:solidFill>
          </w14:textFill>
        </w:rPr>
        <w:t>0.5</w:t>
      </w:r>
      <w:r>
        <w:rPr>
          <w:rFonts w:hint="eastAsia" w:ascii="仿宋" w:hAnsi="仿宋" w:eastAsia="仿宋" w:cs="仿宋_GB2312"/>
          <w:bCs/>
          <w:color w:val="000000" w:themeColor="text1"/>
          <w:sz w:val="32"/>
          <w:szCs w:val="32"/>
          <w14:textFill>
            <w14:solidFill>
              <w14:schemeClr w14:val="tx1"/>
            </w14:solidFill>
          </w14:textFill>
        </w:rPr>
        <w:t>分/题；上报的信息填报错误或填报漏项的扣0.</w:t>
      </w:r>
      <w:r>
        <w:rPr>
          <w:rFonts w:ascii="仿宋" w:hAnsi="仿宋" w:eastAsia="仿宋" w:cs="仿宋_GB2312"/>
          <w:bCs/>
          <w:color w:val="000000" w:themeColor="text1"/>
          <w:sz w:val="32"/>
          <w:szCs w:val="32"/>
          <w14:textFill>
            <w14:solidFill>
              <w14:schemeClr w14:val="tx1"/>
            </w14:solidFill>
          </w14:textFill>
        </w:rPr>
        <w:t>1</w:t>
      </w:r>
      <w:r>
        <w:rPr>
          <w:rFonts w:hint="eastAsia" w:ascii="仿宋" w:hAnsi="仿宋" w:eastAsia="仿宋" w:cs="仿宋_GB2312"/>
          <w:bCs/>
          <w:color w:val="000000" w:themeColor="text1"/>
          <w:sz w:val="32"/>
          <w:szCs w:val="32"/>
          <w14:textFill>
            <w14:solidFill>
              <w14:schemeClr w14:val="tx1"/>
            </w14:solidFill>
          </w14:textFill>
        </w:rPr>
        <w:t>分/项；未进行监控视频确认的扣</w:t>
      </w:r>
      <w:r>
        <w:rPr>
          <w:rFonts w:ascii="仿宋" w:hAnsi="仿宋" w:eastAsia="仿宋" w:cs="仿宋_GB2312"/>
          <w:bCs/>
          <w:color w:val="000000" w:themeColor="text1"/>
          <w:sz w:val="32"/>
          <w:szCs w:val="32"/>
          <w14:textFill>
            <w14:solidFill>
              <w14:schemeClr w14:val="tx1"/>
            </w14:solidFill>
          </w14:textFill>
        </w:rPr>
        <w:t>0.5</w:t>
      </w:r>
      <w:r>
        <w:rPr>
          <w:rFonts w:hint="eastAsia" w:ascii="仿宋" w:hAnsi="仿宋" w:eastAsia="仿宋" w:cs="仿宋_GB2312"/>
          <w:bCs/>
          <w:color w:val="000000" w:themeColor="text1"/>
          <w:sz w:val="32"/>
          <w:szCs w:val="32"/>
          <w14:textFill>
            <w14:solidFill>
              <w14:schemeClr w14:val="tx1"/>
            </w14:solidFill>
          </w14:textFill>
        </w:rPr>
        <w:t>分/题；未调整监控摄像机近距离观察事件现场的扣0</w:t>
      </w:r>
      <w:r>
        <w:rPr>
          <w:rFonts w:ascii="仿宋" w:hAnsi="仿宋" w:eastAsia="仿宋" w:cs="仿宋_GB2312"/>
          <w:bCs/>
          <w:color w:val="000000" w:themeColor="text1"/>
          <w:sz w:val="32"/>
          <w:szCs w:val="32"/>
          <w14:textFill>
            <w14:solidFill>
              <w14:schemeClr w14:val="tx1"/>
            </w14:solidFill>
          </w14:textFill>
        </w:rPr>
        <w:t>.5</w:t>
      </w:r>
      <w:r>
        <w:rPr>
          <w:rFonts w:hint="eastAsia" w:ascii="仿宋" w:hAnsi="仿宋" w:eastAsia="仿宋" w:cs="仿宋_GB2312"/>
          <w:bCs/>
          <w:color w:val="000000" w:themeColor="text1"/>
          <w:sz w:val="32"/>
          <w:szCs w:val="32"/>
          <w14:textFill>
            <w14:solidFill>
              <w14:schemeClr w14:val="tx1"/>
            </w14:solidFill>
          </w14:textFill>
        </w:rPr>
        <w:t>分/题；未调整监控摄像机观察事件周边情况的扣0</w:t>
      </w:r>
      <w:r>
        <w:rPr>
          <w:rFonts w:ascii="仿宋" w:hAnsi="仿宋" w:eastAsia="仿宋" w:cs="仿宋_GB2312"/>
          <w:bCs/>
          <w:color w:val="000000" w:themeColor="text1"/>
          <w:sz w:val="32"/>
          <w:szCs w:val="32"/>
          <w14:textFill>
            <w14:solidFill>
              <w14:schemeClr w14:val="tx1"/>
            </w14:solidFill>
          </w14:textFill>
        </w:rPr>
        <w:t>.5</w:t>
      </w:r>
      <w:r>
        <w:rPr>
          <w:rFonts w:hint="eastAsia" w:ascii="仿宋" w:hAnsi="仿宋" w:eastAsia="仿宋" w:cs="仿宋_GB2312"/>
          <w:bCs/>
          <w:color w:val="000000" w:themeColor="text1"/>
          <w:sz w:val="32"/>
          <w:szCs w:val="32"/>
          <w14:textFill>
            <w14:solidFill>
              <w14:schemeClr w14:val="tx1"/>
            </w14:solidFill>
          </w14:textFill>
        </w:rPr>
        <w:t>分/题；未答题扣9分/题，直至扣完45分为止。</w:t>
      </w:r>
    </w:p>
    <w:p w14:paraId="78B9218B">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6.应急处置操作总用时最短的参赛选手得5分，其他参赛选手与其相比每多1秒扣0.05分，直至扣完5分为止，应急处置操作扣10分以上（含10分）的本项不得分。</w:t>
      </w:r>
    </w:p>
    <w:p w14:paraId="73E8E393">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ascii="仿宋" w:hAnsi="仿宋" w:eastAsia="仿宋" w:cs="仿宋_GB2312"/>
          <w:bCs/>
          <w:color w:val="000000" w:themeColor="text1"/>
          <w:sz w:val="32"/>
          <w:szCs w:val="32"/>
          <w14:textFill>
            <w14:solidFill>
              <w14:schemeClr w14:val="tx1"/>
            </w14:solidFill>
          </w14:textFill>
        </w:rPr>
        <w:t>7</w:t>
      </w:r>
      <w:r>
        <w:rPr>
          <w:rFonts w:hint="eastAsia" w:ascii="仿宋" w:hAnsi="仿宋" w:eastAsia="仿宋" w:cs="仿宋_GB2312"/>
          <w:bCs/>
          <w:color w:val="000000" w:themeColor="text1"/>
          <w:sz w:val="32"/>
          <w:szCs w:val="32"/>
          <w14:textFill>
            <w14:solidFill>
              <w14:schemeClr w14:val="tx1"/>
            </w14:solidFill>
          </w14:textFill>
        </w:rPr>
        <w:t>.应急处置操作倒计时开始时间为</w:t>
      </w:r>
      <w:r>
        <w:rPr>
          <w:rFonts w:ascii="仿宋" w:hAnsi="仿宋" w:eastAsia="仿宋" w:cs="仿宋_GB2312"/>
          <w:bCs/>
          <w:color w:val="000000" w:themeColor="text1"/>
          <w:sz w:val="32"/>
          <w:szCs w:val="32"/>
          <w14:textFill>
            <w14:solidFill>
              <w14:schemeClr w14:val="tx1"/>
            </w14:solidFill>
          </w14:textFill>
        </w:rPr>
        <w:t>30</w:t>
      </w:r>
      <w:r>
        <w:rPr>
          <w:rFonts w:hint="eastAsia" w:ascii="仿宋" w:hAnsi="仿宋" w:eastAsia="仿宋" w:cs="仿宋_GB2312"/>
          <w:bCs/>
          <w:color w:val="000000" w:themeColor="text1"/>
          <w:sz w:val="32"/>
          <w:szCs w:val="32"/>
          <w14:textFill>
            <w14:solidFill>
              <w14:schemeClr w14:val="tx1"/>
            </w14:solidFill>
          </w14:textFill>
        </w:rPr>
        <w:t>：0</w:t>
      </w:r>
      <w:r>
        <w:rPr>
          <w:rFonts w:ascii="仿宋" w:hAnsi="仿宋" w:eastAsia="仿宋" w:cs="仿宋_GB2312"/>
          <w:bCs/>
          <w:color w:val="000000" w:themeColor="text1"/>
          <w:sz w:val="32"/>
          <w:szCs w:val="32"/>
          <w14:textFill>
            <w14:solidFill>
              <w14:schemeClr w14:val="tx1"/>
            </w14:solidFill>
          </w14:textFill>
        </w:rPr>
        <w:t>0</w:t>
      </w:r>
      <w:r>
        <w:rPr>
          <w:rFonts w:hint="eastAsia" w:ascii="仿宋" w:hAnsi="仿宋" w:eastAsia="仿宋" w:cs="仿宋_GB2312"/>
          <w:bCs/>
          <w:color w:val="000000" w:themeColor="text1"/>
          <w:sz w:val="32"/>
          <w:szCs w:val="32"/>
          <w14:textFill>
            <w14:solidFill>
              <w14:schemeClr w14:val="tx1"/>
            </w14:solidFill>
          </w14:textFill>
        </w:rPr>
        <w:t>，完成后，应急处置操作用时在监控操作总用时（</w:t>
      </w:r>
      <w:r>
        <w:rPr>
          <w:rFonts w:ascii="仿宋" w:hAnsi="仿宋" w:eastAsia="仿宋" w:cs="仿宋_GB2312"/>
          <w:bCs/>
          <w:color w:val="000000" w:themeColor="text1"/>
          <w:sz w:val="32"/>
          <w:szCs w:val="32"/>
          <w14:textFill>
            <w14:solidFill>
              <w14:schemeClr w14:val="tx1"/>
            </w14:solidFill>
          </w14:textFill>
        </w:rPr>
        <w:t>30</w:t>
      </w:r>
      <w:r>
        <w:rPr>
          <w:rFonts w:hint="eastAsia" w:ascii="仿宋" w:hAnsi="仿宋" w:eastAsia="仿宋" w:cs="仿宋_GB2312"/>
          <w:bCs/>
          <w:color w:val="000000" w:themeColor="text1"/>
          <w:sz w:val="32"/>
          <w:szCs w:val="32"/>
          <w14:textFill>
            <w14:solidFill>
              <w14:schemeClr w14:val="tx1"/>
            </w14:solidFill>
          </w14:textFill>
        </w:rPr>
        <w:t>分钟）中进行核减，参赛选手在进入下一操作项目时，倒计时开始时间为核减后的时间节点，在监控操作剩余时间内未完成剩余项目操作的，系统将自动交卷。例如：应急处置用时</w:t>
      </w:r>
      <w:r>
        <w:rPr>
          <w:rFonts w:ascii="仿宋" w:hAnsi="仿宋" w:eastAsia="仿宋" w:cs="仿宋_GB2312"/>
          <w:bCs/>
          <w:color w:val="000000" w:themeColor="text1"/>
          <w:sz w:val="32"/>
          <w:szCs w:val="32"/>
          <w14:textFill>
            <w14:solidFill>
              <w14:schemeClr w14:val="tx1"/>
            </w14:solidFill>
          </w14:textFill>
        </w:rPr>
        <w:t>2</w:t>
      </w:r>
      <w:r>
        <w:rPr>
          <w:rFonts w:hint="eastAsia" w:ascii="仿宋" w:hAnsi="仿宋" w:eastAsia="仿宋" w:cs="仿宋_GB2312"/>
          <w:bCs/>
          <w:color w:val="000000" w:themeColor="text1"/>
          <w:sz w:val="32"/>
          <w:szCs w:val="32"/>
          <w14:textFill>
            <w14:solidFill>
              <w14:schemeClr w14:val="tx1"/>
            </w14:solidFill>
          </w14:textFill>
        </w:rPr>
        <w:t>0分钟，进行客户服务操作时，倒计时开始时间为</w:t>
      </w:r>
      <w:r>
        <w:rPr>
          <w:rFonts w:ascii="仿宋" w:hAnsi="仿宋" w:eastAsia="仿宋" w:cs="仿宋_GB2312"/>
          <w:bCs/>
          <w:color w:val="000000" w:themeColor="text1"/>
          <w:sz w:val="32"/>
          <w:szCs w:val="32"/>
          <w14:textFill>
            <w14:solidFill>
              <w14:schemeClr w14:val="tx1"/>
            </w14:solidFill>
          </w14:textFill>
        </w:rPr>
        <w:t>00</w:t>
      </w:r>
      <w:r>
        <w:rPr>
          <w:rFonts w:hint="eastAsia" w:ascii="仿宋" w:hAnsi="仿宋" w:eastAsia="仿宋" w:cs="仿宋_GB2312"/>
          <w:bCs/>
          <w:color w:val="000000" w:themeColor="text1"/>
          <w:sz w:val="32"/>
          <w:szCs w:val="32"/>
          <w14:textFill>
            <w14:solidFill>
              <w14:schemeClr w14:val="tx1"/>
            </w14:solidFill>
          </w14:textFill>
        </w:rPr>
        <w:t>:</w:t>
      </w:r>
      <w:r>
        <w:rPr>
          <w:rFonts w:ascii="仿宋" w:hAnsi="仿宋" w:eastAsia="仿宋" w:cs="仿宋_GB2312"/>
          <w:bCs/>
          <w:color w:val="000000" w:themeColor="text1"/>
          <w:sz w:val="32"/>
          <w:szCs w:val="32"/>
          <w14:textFill>
            <w14:solidFill>
              <w14:schemeClr w14:val="tx1"/>
            </w14:solidFill>
          </w14:textFill>
        </w:rPr>
        <w:t>1</w:t>
      </w:r>
      <w:r>
        <w:rPr>
          <w:rFonts w:hint="eastAsia" w:ascii="仿宋" w:hAnsi="仿宋" w:eastAsia="仿宋" w:cs="仿宋_GB2312"/>
          <w:bCs/>
          <w:color w:val="000000" w:themeColor="text1"/>
          <w:sz w:val="32"/>
          <w:szCs w:val="32"/>
          <w14:textFill>
            <w14:solidFill>
              <w14:schemeClr w14:val="tx1"/>
            </w14:solidFill>
          </w14:textFill>
        </w:rPr>
        <w:t>0:00。</w:t>
      </w:r>
    </w:p>
    <w:p w14:paraId="6D40D63E">
      <w:pPr>
        <w:ind w:firstLine="643" w:firstLineChars="200"/>
        <w:rPr>
          <w:rFonts w:ascii="仿宋" w:hAnsi="仿宋" w:eastAsia="仿宋" w:cs="仿宋_GB2312"/>
          <w:b/>
          <w:color w:val="000000" w:themeColor="text1"/>
          <w:sz w:val="32"/>
          <w:szCs w:val="32"/>
          <w14:textFill>
            <w14:solidFill>
              <w14:schemeClr w14:val="tx1"/>
            </w14:solidFill>
          </w14:textFill>
        </w:rPr>
      </w:pPr>
      <w:r>
        <w:rPr>
          <w:rFonts w:hint="eastAsia" w:ascii="仿宋" w:hAnsi="仿宋" w:eastAsia="仿宋" w:cs="仿宋_GB2312"/>
          <w:b/>
          <w:color w:val="000000" w:themeColor="text1"/>
          <w:sz w:val="32"/>
          <w:szCs w:val="32"/>
          <w14:textFill>
            <w14:solidFill>
              <w14:schemeClr w14:val="tx1"/>
            </w14:solidFill>
          </w14:textFill>
        </w:rPr>
        <w:t>说明：</w:t>
      </w:r>
    </w:p>
    <w:p w14:paraId="7CE1CDC1">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为考核监控人员打字速度、文字组织表达能力，在信息填报时需要将应急处置事件编写为一段事件简报的文字信息，参考以下简报模版。</w:t>
      </w:r>
    </w:p>
    <w:p w14:paraId="137908CC">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年（）月（）日（）时（）分，在（）高速（）段往（）方向，桩号为K（）+（），发生（）事件，来电号码（），（）（女士/先生），在现场（有/无）事故车辆，事故车辆为（车型车种）（车牌号码），（）人受伤，（）人死亡，（有/无）危化物车辆，装载着（）的罐车（已/未）泄露，占据了（）车道，后方（有/无）拥堵，拥堵长度（）公里。</w:t>
      </w:r>
    </w:p>
    <w:p w14:paraId="722D7475">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8.按照关于道路阻断情况报送标准判断是否需要上报，</w:t>
      </w:r>
      <w:r>
        <w:rPr>
          <w:rFonts w:hint="eastAsia" w:ascii="仿宋" w:hAnsi="仿宋" w:eastAsia="仿宋" w:cs="仿宋"/>
          <w:bCs/>
          <w:color w:val="000000"/>
          <w:sz w:val="32"/>
          <w:szCs w:val="32"/>
        </w:rPr>
        <w:t>参照</w:t>
      </w:r>
      <w:r>
        <w:rPr>
          <w:rFonts w:hint="eastAsia" w:ascii="仿宋" w:hAnsi="仿宋" w:eastAsia="仿宋" w:cs="仿宋"/>
          <w:bCs/>
          <w:sz w:val="32"/>
          <w:szCs w:val="32"/>
        </w:rPr>
        <w:t>交通运输部办公厅关于印发《公路交通阻断信息报送制度》（交办公路〔2024</w:t>
      </w:r>
      <w:r>
        <w:rPr>
          <w:rFonts w:hint="eastAsia" w:ascii="华文仿宋" w:hAnsi="华文仿宋" w:eastAsia="华文仿宋" w:cs="华文仿宋"/>
          <w:bCs/>
          <w:sz w:val="32"/>
          <w:szCs w:val="32"/>
        </w:rPr>
        <w:t>〕</w:t>
      </w:r>
      <w:r>
        <w:rPr>
          <w:rFonts w:hint="eastAsia" w:ascii="仿宋" w:hAnsi="仿宋" w:eastAsia="仿宋" w:cs="仿宋"/>
          <w:bCs/>
          <w:sz w:val="32"/>
          <w:szCs w:val="32"/>
        </w:rPr>
        <w:t>30号）</w:t>
      </w:r>
      <w:r>
        <w:rPr>
          <w:rFonts w:hint="eastAsia" w:ascii="仿宋" w:hAnsi="仿宋" w:eastAsia="仿宋" w:cs="仿宋_GB2312"/>
          <w:bCs/>
          <w:color w:val="000000" w:themeColor="text1"/>
          <w:sz w:val="32"/>
          <w:szCs w:val="32"/>
          <w14:textFill>
            <w14:solidFill>
              <w14:schemeClr w14:val="tx1"/>
            </w14:solidFill>
          </w14:textFill>
        </w:rPr>
        <w:t>，如需上报，则上报的关键信息点包括但不限于：路线名称、路段名称、事件起止桩号、阻断原因分类、阻断原因、受伤人数、死亡人数、损坏车辆数、拥堵公里数等。</w:t>
      </w:r>
    </w:p>
    <w:p w14:paraId="1F18C5F9">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由于计算机对人类自然语言的识别和理解尚未达到如真人对话一般的水平，以及为了规范监控人员电话沟通标准、提升服务水平，推荐参赛人员按照以下话术与系统进行对话。</w:t>
      </w:r>
    </w:p>
    <w:tbl>
      <w:tblPr>
        <w:tblStyle w:val="7"/>
        <w:tblW w:w="4999" w:type="pct"/>
        <w:jc w:val="center"/>
        <w:tblLayout w:type="autofit"/>
        <w:tblCellMar>
          <w:top w:w="0" w:type="dxa"/>
          <w:left w:w="108" w:type="dxa"/>
          <w:bottom w:w="0" w:type="dxa"/>
          <w:right w:w="108" w:type="dxa"/>
        </w:tblCellMar>
      </w:tblPr>
      <w:tblGrid>
        <w:gridCol w:w="710"/>
        <w:gridCol w:w="2616"/>
        <w:gridCol w:w="5194"/>
      </w:tblGrid>
      <w:tr w14:paraId="36B1D029">
        <w:tblPrEx>
          <w:tblCellMar>
            <w:top w:w="0" w:type="dxa"/>
            <w:left w:w="108" w:type="dxa"/>
            <w:bottom w:w="0" w:type="dxa"/>
            <w:right w:w="108" w:type="dxa"/>
          </w:tblCellMar>
        </w:tblPrEx>
        <w:trPr>
          <w:trHeight w:val="624" w:hRule="exact"/>
          <w:jc w:val="center"/>
        </w:trPr>
        <w:tc>
          <w:tcPr>
            <w:tcW w:w="448"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2447BA0">
            <w:pPr>
              <w:widowControl/>
              <w:jc w:val="center"/>
              <w:rPr>
                <w:rFonts w:ascii="仿宋" w:hAnsi="仿宋" w:eastAsia="仿宋" w:cs="宋体"/>
                <w:b/>
                <w:bCs/>
                <w:color w:val="000000" w:themeColor="text1"/>
                <w:kern w:val="0"/>
                <w:sz w:val="24"/>
                <w14:textFill>
                  <w14:solidFill>
                    <w14:schemeClr w14:val="tx1"/>
                  </w14:solidFill>
                </w14:textFill>
              </w:rPr>
            </w:pPr>
            <w:r>
              <w:rPr>
                <w:rFonts w:hint="eastAsia" w:ascii="仿宋" w:hAnsi="仿宋" w:eastAsia="仿宋" w:cs="宋体"/>
                <w:b/>
                <w:bCs/>
                <w:color w:val="000000" w:themeColor="text1"/>
                <w:kern w:val="0"/>
                <w:sz w:val="24"/>
                <w14:textFill>
                  <w14:solidFill>
                    <w14:schemeClr w14:val="tx1"/>
                  </w14:solidFill>
                </w14:textFill>
              </w:rPr>
              <w:t>序号</w:t>
            </w:r>
          </w:p>
        </w:tc>
        <w:tc>
          <w:tcPr>
            <w:tcW w:w="1472" w:type="pct"/>
            <w:tcBorders>
              <w:top w:val="single" w:color="auto" w:sz="4" w:space="0"/>
              <w:left w:val="nil"/>
              <w:bottom w:val="single" w:color="auto" w:sz="4" w:space="0"/>
              <w:right w:val="single" w:color="auto" w:sz="4" w:space="0"/>
            </w:tcBorders>
            <w:shd w:val="clear" w:color="auto" w:fill="auto"/>
            <w:vAlign w:val="center"/>
          </w:tcPr>
          <w:p w14:paraId="2216E253">
            <w:pPr>
              <w:widowControl/>
              <w:jc w:val="center"/>
              <w:rPr>
                <w:rFonts w:ascii="仿宋" w:hAnsi="仿宋" w:eastAsia="仿宋" w:cs="宋体"/>
                <w:b/>
                <w:bCs/>
                <w:color w:val="000000" w:themeColor="text1"/>
                <w:kern w:val="0"/>
                <w:sz w:val="24"/>
                <w14:textFill>
                  <w14:solidFill>
                    <w14:schemeClr w14:val="tx1"/>
                  </w14:solidFill>
                </w14:textFill>
              </w:rPr>
            </w:pPr>
            <w:r>
              <w:rPr>
                <w:rFonts w:hint="eastAsia" w:ascii="仿宋" w:hAnsi="仿宋" w:eastAsia="仿宋" w:cs="宋体"/>
                <w:b/>
                <w:bCs/>
                <w:color w:val="000000" w:themeColor="text1"/>
                <w:kern w:val="0"/>
                <w:sz w:val="24"/>
                <w14:textFill>
                  <w14:solidFill>
                    <w14:schemeClr w14:val="tx1"/>
                  </w14:solidFill>
                </w14:textFill>
              </w:rPr>
              <w:t>询问要点</w:t>
            </w:r>
          </w:p>
        </w:tc>
        <w:tc>
          <w:tcPr>
            <w:tcW w:w="3078" w:type="pct"/>
            <w:tcBorders>
              <w:top w:val="single" w:color="auto" w:sz="4" w:space="0"/>
              <w:left w:val="nil"/>
              <w:bottom w:val="single" w:color="auto" w:sz="4" w:space="0"/>
              <w:right w:val="single" w:color="auto" w:sz="4" w:space="0"/>
            </w:tcBorders>
            <w:shd w:val="clear" w:color="auto" w:fill="auto"/>
            <w:vAlign w:val="center"/>
          </w:tcPr>
          <w:p w14:paraId="3FBDBA82">
            <w:pPr>
              <w:widowControl/>
              <w:jc w:val="center"/>
              <w:rPr>
                <w:rFonts w:ascii="仿宋" w:hAnsi="仿宋" w:eastAsia="仿宋" w:cs="宋体"/>
                <w:b/>
                <w:bCs/>
                <w:color w:val="000000" w:themeColor="text1"/>
                <w:kern w:val="0"/>
                <w:sz w:val="24"/>
                <w14:textFill>
                  <w14:solidFill>
                    <w14:schemeClr w14:val="tx1"/>
                  </w14:solidFill>
                </w14:textFill>
              </w:rPr>
            </w:pPr>
            <w:r>
              <w:rPr>
                <w:rFonts w:hint="eastAsia" w:ascii="仿宋" w:hAnsi="仿宋" w:eastAsia="仿宋" w:cs="宋体"/>
                <w:b/>
                <w:bCs/>
                <w:color w:val="000000" w:themeColor="text1"/>
                <w:kern w:val="0"/>
                <w:sz w:val="24"/>
                <w14:textFill>
                  <w14:solidFill>
                    <w14:schemeClr w14:val="tx1"/>
                  </w14:solidFill>
                </w14:textFill>
              </w:rPr>
              <w:t>推荐话术</w:t>
            </w:r>
          </w:p>
        </w:tc>
      </w:tr>
      <w:tr w14:paraId="65EA3F99">
        <w:tblPrEx>
          <w:tblCellMar>
            <w:top w:w="0" w:type="dxa"/>
            <w:left w:w="108" w:type="dxa"/>
            <w:bottom w:w="0" w:type="dxa"/>
            <w:right w:w="108" w:type="dxa"/>
          </w:tblCellMar>
        </w:tblPrEx>
        <w:trPr>
          <w:trHeight w:val="868"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200DE0F6">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w:t>
            </w:r>
          </w:p>
        </w:tc>
        <w:tc>
          <w:tcPr>
            <w:tcW w:w="1472" w:type="pct"/>
            <w:tcBorders>
              <w:top w:val="nil"/>
              <w:left w:val="nil"/>
              <w:bottom w:val="single" w:color="auto" w:sz="4" w:space="0"/>
              <w:right w:val="single" w:color="auto" w:sz="4" w:space="0"/>
            </w:tcBorders>
            <w:shd w:val="clear" w:color="auto" w:fill="auto"/>
            <w:noWrap/>
            <w:vAlign w:val="center"/>
          </w:tcPr>
          <w:p w14:paraId="702E0BFD">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自我介绍</w:t>
            </w:r>
          </w:p>
        </w:tc>
        <w:tc>
          <w:tcPr>
            <w:tcW w:w="3078" w:type="pct"/>
            <w:tcBorders>
              <w:top w:val="nil"/>
              <w:left w:val="nil"/>
              <w:bottom w:val="single" w:color="auto" w:sz="4" w:space="0"/>
              <w:right w:val="single" w:color="auto" w:sz="4" w:space="0"/>
            </w:tcBorders>
            <w:shd w:val="clear" w:color="auto" w:fill="auto"/>
            <w:vAlign w:val="center"/>
          </w:tcPr>
          <w:p w14:paraId="3C02335F">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您好，监控中心，工号123456，请问有什么可以帮您？</w:t>
            </w:r>
          </w:p>
        </w:tc>
      </w:tr>
      <w:tr w14:paraId="38E5CF77">
        <w:tblPrEx>
          <w:tblCellMar>
            <w:top w:w="0" w:type="dxa"/>
            <w:left w:w="108" w:type="dxa"/>
            <w:bottom w:w="0" w:type="dxa"/>
            <w:right w:w="108" w:type="dxa"/>
          </w:tblCellMar>
        </w:tblPrEx>
        <w:trPr>
          <w:trHeight w:val="866"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335176DA">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2</w:t>
            </w:r>
          </w:p>
        </w:tc>
        <w:tc>
          <w:tcPr>
            <w:tcW w:w="1472" w:type="pct"/>
            <w:tcBorders>
              <w:top w:val="nil"/>
              <w:left w:val="nil"/>
              <w:bottom w:val="single" w:color="auto" w:sz="4" w:space="0"/>
              <w:right w:val="single" w:color="auto" w:sz="4" w:space="0"/>
            </w:tcBorders>
            <w:shd w:val="clear" w:color="auto" w:fill="auto"/>
            <w:noWrap/>
            <w:vAlign w:val="center"/>
          </w:tcPr>
          <w:p w14:paraId="41F61AE8">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安全提示</w:t>
            </w:r>
          </w:p>
        </w:tc>
        <w:tc>
          <w:tcPr>
            <w:tcW w:w="3078" w:type="pct"/>
            <w:tcBorders>
              <w:top w:val="nil"/>
              <w:left w:val="nil"/>
              <w:bottom w:val="single" w:color="auto" w:sz="4" w:space="0"/>
              <w:right w:val="single" w:color="auto" w:sz="4" w:space="0"/>
            </w:tcBorders>
            <w:shd w:val="clear" w:color="auto" w:fill="auto"/>
            <w:vAlign w:val="center"/>
          </w:tcPr>
          <w:p w14:paraId="2D92EB85">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 xml:space="preserve">请您在确保安全的前提下，在车辆后方150米摆放好三角警示牌，然后撤离到护栏外安全区域。   </w:t>
            </w:r>
          </w:p>
        </w:tc>
      </w:tr>
      <w:tr w14:paraId="6E2765A4">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1E75FE8E">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3</w:t>
            </w:r>
          </w:p>
        </w:tc>
        <w:tc>
          <w:tcPr>
            <w:tcW w:w="1472" w:type="pct"/>
            <w:tcBorders>
              <w:top w:val="nil"/>
              <w:left w:val="nil"/>
              <w:bottom w:val="single" w:color="auto" w:sz="4" w:space="0"/>
              <w:right w:val="single" w:color="auto" w:sz="4" w:space="0"/>
            </w:tcBorders>
            <w:shd w:val="clear" w:color="auto" w:fill="auto"/>
            <w:noWrap/>
            <w:vAlign w:val="center"/>
          </w:tcPr>
          <w:p w14:paraId="69C47E3E">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询问称呼</w:t>
            </w:r>
          </w:p>
        </w:tc>
        <w:tc>
          <w:tcPr>
            <w:tcW w:w="3078" w:type="pct"/>
            <w:tcBorders>
              <w:top w:val="nil"/>
              <w:left w:val="nil"/>
              <w:bottom w:val="single" w:color="auto" w:sz="4" w:space="0"/>
              <w:right w:val="single" w:color="auto" w:sz="4" w:space="0"/>
            </w:tcBorders>
            <w:shd w:val="clear" w:color="auto" w:fill="auto"/>
            <w:vAlign w:val="center"/>
          </w:tcPr>
          <w:p w14:paraId="19E0CE6D">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请问您贵姓？</w:t>
            </w:r>
          </w:p>
        </w:tc>
      </w:tr>
      <w:tr w14:paraId="011AE0AD">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06085E5D">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4</w:t>
            </w:r>
          </w:p>
        </w:tc>
        <w:tc>
          <w:tcPr>
            <w:tcW w:w="1472" w:type="pct"/>
            <w:tcBorders>
              <w:top w:val="nil"/>
              <w:left w:val="nil"/>
              <w:bottom w:val="single" w:color="auto" w:sz="4" w:space="0"/>
              <w:right w:val="single" w:color="auto" w:sz="4" w:space="0"/>
            </w:tcBorders>
            <w:shd w:val="clear" w:color="auto" w:fill="auto"/>
            <w:noWrap/>
            <w:vAlign w:val="center"/>
          </w:tcPr>
          <w:p w14:paraId="4738F727">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询问事件发生时间</w:t>
            </w:r>
          </w:p>
        </w:tc>
        <w:tc>
          <w:tcPr>
            <w:tcW w:w="3078" w:type="pct"/>
            <w:tcBorders>
              <w:top w:val="nil"/>
              <w:left w:val="nil"/>
              <w:bottom w:val="single" w:color="auto" w:sz="4" w:space="0"/>
              <w:right w:val="single" w:color="auto" w:sz="4" w:space="0"/>
            </w:tcBorders>
            <w:shd w:val="clear" w:color="auto" w:fill="auto"/>
            <w:vAlign w:val="center"/>
          </w:tcPr>
          <w:p w14:paraId="2D847CEE">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请问事情发生在什么时间？</w:t>
            </w:r>
          </w:p>
        </w:tc>
      </w:tr>
      <w:tr w14:paraId="0A7E6777">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32E1F20D">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5</w:t>
            </w:r>
          </w:p>
        </w:tc>
        <w:tc>
          <w:tcPr>
            <w:tcW w:w="1472" w:type="pct"/>
            <w:tcBorders>
              <w:top w:val="nil"/>
              <w:left w:val="nil"/>
              <w:bottom w:val="single" w:color="auto" w:sz="4" w:space="0"/>
              <w:right w:val="single" w:color="auto" w:sz="4" w:space="0"/>
            </w:tcBorders>
            <w:shd w:val="clear" w:color="auto" w:fill="auto"/>
            <w:noWrap/>
            <w:vAlign w:val="center"/>
          </w:tcPr>
          <w:p w14:paraId="6FA1C844">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询问位置</w:t>
            </w:r>
          </w:p>
        </w:tc>
        <w:tc>
          <w:tcPr>
            <w:tcW w:w="3078" w:type="pct"/>
            <w:tcBorders>
              <w:top w:val="nil"/>
              <w:left w:val="nil"/>
              <w:bottom w:val="single" w:color="auto" w:sz="4" w:space="0"/>
              <w:right w:val="single" w:color="auto" w:sz="4" w:space="0"/>
            </w:tcBorders>
            <w:shd w:val="clear" w:color="auto" w:fill="auto"/>
            <w:vAlign w:val="center"/>
          </w:tcPr>
          <w:p w14:paraId="5DF799E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 xml:space="preserve">能告诉我您在高速公路上的具体位置吗？ </w:t>
            </w:r>
          </w:p>
        </w:tc>
      </w:tr>
      <w:tr w14:paraId="22761D40">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54B06689">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6</w:t>
            </w:r>
          </w:p>
        </w:tc>
        <w:tc>
          <w:tcPr>
            <w:tcW w:w="1472" w:type="pct"/>
            <w:tcBorders>
              <w:top w:val="nil"/>
              <w:left w:val="nil"/>
              <w:bottom w:val="single" w:color="auto" w:sz="4" w:space="0"/>
              <w:right w:val="single" w:color="auto" w:sz="4" w:space="0"/>
            </w:tcBorders>
            <w:shd w:val="clear" w:color="auto" w:fill="auto"/>
            <w:noWrap/>
            <w:vAlign w:val="center"/>
          </w:tcPr>
          <w:p w14:paraId="0AF581A1">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询问方向</w:t>
            </w:r>
          </w:p>
        </w:tc>
        <w:tc>
          <w:tcPr>
            <w:tcW w:w="3078" w:type="pct"/>
            <w:tcBorders>
              <w:top w:val="nil"/>
              <w:left w:val="nil"/>
              <w:bottom w:val="single" w:color="auto" w:sz="4" w:space="0"/>
              <w:right w:val="single" w:color="auto" w:sz="4" w:space="0"/>
            </w:tcBorders>
            <w:shd w:val="clear" w:color="auto" w:fill="auto"/>
            <w:vAlign w:val="center"/>
          </w:tcPr>
          <w:p w14:paraId="7BABC28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请问您往哪个方向行驶？或者您的目的地是哪里？</w:t>
            </w:r>
          </w:p>
        </w:tc>
      </w:tr>
      <w:tr w14:paraId="5C5668C8">
        <w:tblPrEx>
          <w:tblCellMar>
            <w:top w:w="0" w:type="dxa"/>
            <w:left w:w="108" w:type="dxa"/>
            <w:bottom w:w="0" w:type="dxa"/>
            <w:right w:w="108" w:type="dxa"/>
          </w:tblCellMar>
        </w:tblPrEx>
        <w:trPr>
          <w:trHeight w:val="118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4D24C8E4">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7</w:t>
            </w:r>
          </w:p>
        </w:tc>
        <w:tc>
          <w:tcPr>
            <w:tcW w:w="1472" w:type="pct"/>
            <w:tcBorders>
              <w:top w:val="nil"/>
              <w:left w:val="nil"/>
              <w:bottom w:val="single" w:color="auto" w:sz="4" w:space="0"/>
              <w:right w:val="single" w:color="auto" w:sz="4" w:space="0"/>
            </w:tcBorders>
            <w:shd w:val="clear" w:color="auto" w:fill="auto"/>
            <w:noWrap/>
            <w:vAlign w:val="center"/>
          </w:tcPr>
          <w:p w14:paraId="39FECDAE">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询问桩号编码</w:t>
            </w:r>
          </w:p>
        </w:tc>
        <w:tc>
          <w:tcPr>
            <w:tcW w:w="3078" w:type="pct"/>
            <w:tcBorders>
              <w:top w:val="nil"/>
              <w:left w:val="nil"/>
              <w:bottom w:val="single" w:color="auto" w:sz="4" w:space="0"/>
              <w:right w:val="single" w:color="auto" w:sz="4" w:space="0"/>
            </w:tcBorders>
            <w:shd w:val="clear" w:color="auto" w:fill="auto"/>
            <w:vAlign w:val="center"/>
          </w:tcPr>
          <w:p w14:paraId="4B59D822">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能告诉我桩号吗？就是高速护栏上的数字牌，我们可以通过桩号确定您的具体位置，以便能够让救援人员尽快找到您。</w:t>
            </w:r>
          </w:p>
        </w:tc>
      </w:tr>
      <w:tr w14:paraId="1071C32D">
        <w:tblPrEx>
          <w:tblCellMar>
            <w:top w:w="0" w:type="dxa"/>
            <w:left w:w="108" w:type="dxa"/>
            <w:bottom w:w="0" w:type="dxa"/>
            <w:right w:w="108" w:type="dxa"/>
          </w:tblCellMar>
        </w:tblPrEx>
        <w:trPr>
          <w:trHeight w:val="1130"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7897CBF3">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8</w:t>
            </w:r>
          </w:p>
        </w:tc>
        <w:tc>
          <w:tcPr>
            <w:tcW w:w="1472" w:type="pct"/>
            <w:tcBorders>
              <w:top w:val="nil"/>
              <w:left w:val="nil"/>
              <w:bottom w:val="single" w:color="auto" w:sz="4" w:space="0"/>
              <w:right w:val="single" w:color="auto" w:sz="4" w:space="0"/>
            </w:tcBorders>
            <w:shd w:val="clear" w:color="auto" w:fill="auto"/>
            <w:noWrap/>
            <w:vAlign w:val="center"/>
          </w:tcPr>
          <w:p w14:paraId="5E5BA2C8">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引导寻找桩号</w:t>
            </w:r>
          </w:p>
        </w:tc>
        <w:tc>
          <w:tcPr>
            <w:tcW w:w="3078" w:type="pct"/>
            <w:tcBorders>
              <w:top w:val="nil"/>
              <w:left w:val="nil"/>
              <w:bottom w:val="single" w:color="auto" w:sz="4" w:space="0"/>
              <w:right w:val="single" w:color="auto" w:sz="4" w:space="0"/>
            </w:tcBorders>
            <w:shd w:val="clear" w:color="auto" w:fill="auto"/>
            <w:vAlign w:val="center"/>
          </w:tcPr>
          <w:p w14:paraId="48FD745C">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如果在旁边护栏上没有看到桩号，请您在保证安全的情况下，沿着护栏往前找，每隔100米都会有一个桩号。</w:t>
            </w:r>
          </w:p>
        </w:tc>
      </w:tr>
      <w:tr w14:paraId="08DE8B7D">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049702B7">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10</w:t>
            </w:r>
          </w:p>
        </w:tc>
        <w:tc>
          <w:tcPr>
            <w:tcW w:w="1472" w:type="pct"/>
            <w:tcBorders>
              <w:top w:val="nil"/>
              <w:left w:val="nil"/>
              <w:bottom w:val="single" w:color="auto" w:sz="4" w:space="0"/>
              <w:right w:val="single" w:color="auto" w:sz="4" w:space="0"/>
            </w:tcBorders>
            <w:shd w:val="clear" w:color="auto" w:fill="auto"/>
            <w:noWrap/>
            <w:vAlign w:val="center"/>
          </w:tcPr>
          <w:p w14:paraId="1EC35518">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询问人员受困情况</w:t>
            </w:r>
          </w:p>
        </w:tc>
        <w:tc>
          <w:tcPr>
            <w:tcW w:w="3078" w:type="pct"/>
            <w:tcBorders>
              <w:top w:val="nil"/>
              <w:left w:val="nil"/>
              <w:bottom w:val="single" w:color="auto" w:sz="4" w:space="0"/>
              <w:right w:val="single" w:color="auto" w:sz="4" w:space="0"/>
            </w:tcBorders>
            <w:shd w:val="clear" w:color="auto" w:fill="auto"/>
            <w:vAlign w:val="center"/>
          </w:tcPr>
          <w:p w14:paraId="5768F7AD">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车内或事故现场是否有人员受困？</w:t>
            </w:r>
          </w:p>
        </w:tc>
      </w:tr>
      <w:tr w14:paraId="702DE486">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4B479EA1">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11</w:t>
            </w:r>
          </w:p>
        </w:tc>
        <w:tc>
          <w:tcPr>
            <w:tcW w:w="1472" w:type="pct"/>
            <w:tcBorders>
              <w:top w:val="nil"/>
              <w:left w:val="nil"/>
              <w:bottom w:val="single" w:color="auto" w:sz="4" w:space="0"/>
              <w:right w:val="single" w:color="auto" w:sz="4" w:space="0"/>
            </w:tcBorders>
            <w:shd w:val="clear" w:color="auto" w:fill="auto"/>
            <w:noWrap/>
            <w:vAlign w:val="center"/>
          </w:tcPr>
          <w:p w14:paraId="40E338D9">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询问人员伤亡情况</w:t>
            </w:r>
          </w:p>
        </w:tc>
        <w:tc>
          <w:tcPr>
            <w:tcW w:w="3078" w:type="pct"/>
            <w:tcBorders>
              <w:top w:val="nil"/>
              <w:left w:val="nil"/>
              <w:bottom w:val="single" w:color="auto" w:sz="4" w:space="0"/>
              <w:right w:val="single" w:color="auto" w:sz="4" w:space="0"/>
            </w:tcBorders>
            <w:shd w:val="clear" w:color="auto" w:fill="auto"/>
            <w:vAlign w:val="center"/>
          </w:tcPr>
          <w:p w14:paraId="170DB436">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请问是否有人员受伤？</w:t>
            </w:r>
          </w:p>
        </w:tc>
      </w:tr>
      <w:tr w14:paraId="487AE82F">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57DA5279">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12</w:t>
            </w:r>
          </w:p>
        </w:tc>
        <w:tc>
          <w:tcPr>
            <w:tcW w:w="1472" w:type="pct"/>
            <w:tcBorders>
              <w:top w:val="nil"/>
              <w:left w:val="nil"/>
              <w:bottom w:val="single" w:color="auto" w:sz="4" w:space="0"/>
              <w:right w:val="single" w:color="auto" w:sz="4" w:space="0"/>
            </w:tcBorders>
            <w:shd w:val="clear" w:color="auto" w:fill="auto"/>
            <w:noWrap/>
            <w:vAlign w:val="center"/>
          </w:tcPr>
          <w:p w14:paraId="171BCE19">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询问车牌信息</w:t>
            </w:r>
          </w:p>
        </w:tc>
        <w:tc>
          <w:tcPr>
            <w:tcW w:w="3078" w:type="pct"/>
            <w:tcBorders>
              <w:top w:val="nil"/>
              <w:left w:val="nil"/>
              <w:bottom w:val="single" w:color="auto" w:sz="4" w:space="0"/>
              <w:right w:val="single" w:color="auto" w:sz="4" w:space="0"/>
            </w:tcBorders>
            <w:shd w:val="clear" w:color="auto" w:fill="auto"/>
            <w:vAlign w:val="center"/>
          </w:tcPr>
          <w:p w14:paraId="247F315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您的车牌号是什么？</w:t>
            </w:r>
          </w:p>
        </w:tc>
      </w:tr>
      <w:tr w14:paraId="27928DFF">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083638CC">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13</w:t>
            </w:r>
          </w:p>
        </w:tc>
        <w:tc>
          <w:tcPr>
            <w:tcW w:w="1472" w:type="pct"/>
            <w:tcBorders>
              <w:top w:val="nil"/>
              <w:left w:val="nil"/>
              <w:bottom w:val="single" w:color="auto" w:sz="4" w:space="0"/>
              <w:right w:val="single" w:color="auto" w:sz="4" w:space="0"/>
            </w:tcBorders>
            <w:shd w:val="clear" w:color="auto" w:fill="auto"/>
            <w:noWrap/>
            <w:vAlign w:val="center"/>
          </w:tcPr>
          <w:p w14:paraId="47305965">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询问车辆受损情况</w:t>
            </w:r>
          </w:p>
        </w:tc>
        <w:tc>
          <w:tcPr>
            <w:tcW w:w="3078" w:type="pct"/>
            <w:tcBorders>
              <w:top w:val="nil"/>
              <w:left w:val="nil"/>
              <w:bottom w:val="single" w:color="auto" w:sz="4" w:space="0"/>
              <w:right w:val="single" w:color="auto" w:sz="4" w:space="0"/>
            </w:tcBorders>
            <w:shd w:val="clear" w:color="auto" w:fill="auto"/>
            <w:vAlign w:val="center"/>
          </w:tcPr>
          <w:p w14:paraId="24866786">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请问车辆有受损吗？</w:t>
            </w:r>
          </w:p>
        </w:tc>
      </w:tr>
      <w:tr w14:paraId="60E8B567">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70853751">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14</w:t>
            </w:r>
          </w:p>
        </w:tc>
        <w:tc>
          <w:tcPr>
            <w:tcW w:w="1472" w:type="pct"/>
            <w:tcBorders>
              <w:top w:val="nil"/>
              <w:left w:val="nil"/>
              <w:bottom w:val="single" w:color="auto" w:sz="4" w:space="0"/>
              <w:right w:val="single" w:color="auto" w:sz="4" w:space="0"/>
            </w:tcBorders>
            <w:shd w:val="clear" w:color="auto" w:fill="auto"/>
            <w:noWrap/>
            <w:vAlign w:val="center"/>
          </w:tcPr>
          <w:p w14:paraId="4BE227F5">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询问车种</w:t>
            </w:r>
          </w:p>
        </w:tc>
        <w:tc>
          <w:tcPr>
            <w:tcW w:w="3078" w:type="pct"/>
            <w:tcBorders>
              <w:top w:val="nil"/>
              <w:left w:val="nil"/>
              <w:bottom w:val="single" w:color="auto" w:sz="4" w:space="0"/>
              <w:right w:val="single" w:color="auto" w:sz="4" w:space="0"/>
            </w:tcBorders>
            <w:shd w:val="clear" w:color="auto" w:fill="auto"/>
            <w:vAlign w:val="center"/>
          </w:tcPr>
          <w:p w14:paraId="237561E8">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请问您的是客车还是货车？</w:t>
            </w:r>
          </w:p>
        </w:tc>
      </w:tr>
      <w:tr w14:paraId="732D4328">
        <w:tblPrEx>
          <w:tblCellMar>
            <w:top w:w="0" w:type="dxa"/>
            <w:left w:w="108" w:type="dxa"/>
            <w:bottom w:w="0" w:type="dxa"/>
            <w:right w:w="108" w:type="dxa"/>
          </w:tblCellMar>
        </w:tblPrEx>
        <w:trPr>
          <w:trHeight w:val="850"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3C6B92A5">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15</w:t>
            </w:r>
          </w:p>
        </w:tc>
        <w:tc>
          <w:tcPr>
            <w:tcW w:w="1472" w:type="pct"/>
            <w:tcBorders>
              <w:top w:val="nil"/>
              <w:left w:val="nil"/>
              <w:bottom w:val="single" w:color="auto" w:sz="4" w:space="0"/>
              <w:right w:val="single" w:color="auto" w:sz="4" w:space="0"/>
            </w:tcBorders>
            <w:shd w:val="clear" w:color="auto" w:fill="auto"/>
            <w:noWrap/>
            <w:vAlign w:val="center"/>
          </w:tcPr>
          <w:p w14:paraId="5399FAF6">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询问车型</w:t>
            </w:r>
          </w:p>
        </w:tc>
        <w:tc>
          <w:tcPr>
            <w:tcW w:w="3078" w:type="pct"/>
            <w:tcBorders>
              <w:top w:val="nil"/>
              <w:left w:val="nil"/>
              <w:bottom w:val="single" w:color="auto" w:sz="4" w:space="0"/>
              <w:right w:val="single" w:color="auto" w:sz="4" w:space="0"/>
            </w:tcBorders>
            <w:shd w:val="clear" w:color="auto" w:fill="auto"/>
            <w:vAlign w:val="center"/>
          </w:tcPr>
          <w:p w14:paraId="3FAEA6F7">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请问是几轴车？（货车）。请问是几座车？（客车）</w:t>
            </w:r>
          </w:p>
        </w:tc>
      </w:tr>
      <w:tr w14:paraId="20FC13E8">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39082500">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16</w:t>
            </w:r>
          </w:p>
        </w:tc>
        <w:tc>
          <w:tcPr>
            <w:tcW w:w="1472" w:type="pct"/>
            <w:tcBorders>
              <w:top w:val="nil"/>
              <w:left w:val="nil"/>
              <w:bottom w:val="single" w:color="auto" w:sz="4" w:space="0"/>
              <w:right w:val="single" w:color="auto" w:sz="4" w:space="0"/>
            </w:tcBorders>
            <w:shd w:val="clear" w:color="000000" w:fill="FFFFFF"/>
            <w:noWrap/>
            <w:vAlign w:val="center"/>
          </w:tcPr>
          <w:p w14:paraId="3E13BE0D">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询问现场人员数量</w:t>
            </w:r>
          </w:p>
        </w:tc>
        <w:tc>
          <w:tcPr>
            <w:tcW w:w="3078" w:type="pct"/>
            <w:tcBorders>
              <w:top w:val="nil"/>
              <w:left w:val="nil"/>
              <w:bottom w:val="single" w:color="auto" w:sz="4" w:space="0"/>
              <w:right w:val="single" w:color="auto" w:sz="4" w:space="0"/>
            </w:tcBorders>
            <w:shd w:val="clear" w:color="000000" w:fill="FFFFFF"/>
            <w:vAlign w:val="center"/>
          </w:tcPr>
          <w:p w14:paraId="46A7F54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请问您车上有多少人？</w:t>
            </w:r>
          </w:p>
        </w:tc>
      </w:tr>
      <w:tr w14:paraId="133DA32E">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17678979">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17</w:t>
            </w:r>
          </w:p>
        </w:tc>
        <w:tc>
          <w:tcPr>
            <w:tcW w:w="1472" w:type="pct"/>
            <w:tcBorders>
              <w:top w:val="nil"/>
              <w:left w:val="nil"/>
              <w:bottom w:val="single" w:color="auto" w:sz="4" w:space="0"/>
              <w:right w:val="single" w:color="auto" w:sz="4" w:space="0"/>
            </w:tcBorders>
            <w:shd w:val="clear" w:color="auto" w:fill="auto"/>
            <w:noWrap/>
            <w:vAlign w:val="center"/>
          </w:tcPr>
          <w:p w14:paraId="1727F94E">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询问是否有危化物</w:t>
            </w:r>
          </w:p>
        </w:tc>
        <w:tc>
          <w:tcPr>
            <w:tcW w:w="3078" w:type="pct"/>
            <w:tcBorders>
              <w:top w:val="nil"/>
              <w:left w:val="nil"/>
              <w:bottom w:val="single" w:color="auto" w:sz="4" w:space="0"/>
              <w:right w:val="single" w:color="auto" w:sz="4" w:space="0"/>
            </w:tcBorders>
            <w:shd w:val="clear" w:color="auto" w:fill="auto"/>
            <w:vAlign w:val="center"/>
          </w:tcPr>
          <w:p w14:paraId="5A0C16A4">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您车上有易燃易爆危险品吗？</w:t>
            </w:r>
          </w:p>
        </w:tc>
      </w:tr>
      <w:tr w14:paraId="1AA1D89F">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3F04A31C">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18</w:t>
            </w:r>
          </w:p>
        </w:tc>
        <w:tc>
          <w:tcPr>
            <w:tcW w:w="1472" w:type="pct"/>
            <w:tcBorders>
              <w:top w:val="nil"/>
              <w:left w:val="nil"/>
              <w:bottom w:val="single" w:color="auto" w:sz="4" w:space="0"/>
              <w:right w:val="single" w:color="auto" w:sz="4" w:space="0"/>
            </w:tcBorders>
            <w:shd w:val="clear" w:color="auto" w:fill="auto"/>
            <w:noWrap/>
            <w:vAlign w:val="center"/>
          </w:tcPr>
          <w:p w14:paraId="036C143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询问装载货物（货车）</w:t>
            </w:r>
          </w:p>
        </w:tc>
        <w:tc>
          <w:tcPr>
            <w:tcW w:w="3078" w:type="pct"/>
            <w:tcBorders>
              <w:top w:val="nil"/>
              <w:left w:val="nil"/>
              <w:bottom w:val="single" w:color="auto" w:sz="4" w:space="0"/>
              <w:right w:val="single" w:color="auto" w:sz="4" w:space="0"/>
            </w:tcBorders>
            <w:shd w:val="clear" w:color="auto" w:fill="auto"/>
            <w:vAlign w:val="center"/>
          </w:tcPr>
          <w:p w14:paraId="2FA89705">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您车上装的是什么货物？</w:t>
            </w:r>
          </w:p>
        </w:tc>
      </w:tr>
      <w:tr w14:paraId="3A16378F">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2996C350">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19</w:t>
            </w:r>
          </w:p>
        </w:tc>
        <w:tc>
          <w:tcPr>
            <w:tcW w:w="1472" w:type="pct"/>
            <w:tcBorders>
              <w:top w:val="nil"/>
              <w:left w:val="nil"/>
              <w:bottom w:val="single" w:color="auto" w:sz="4" w:space="0"/>
              <w:right w:val="single" w:color="auto" w:sz="4" w:space="0"/>
            </w:tcBorders>
            <w:shd w:val="clear" w:color="auto" w:fill="auto"/>
            <w:noWrap/>
            <w:vAlign w:val="center"/>
          </w:tcPr>
          <w:p w14:paraId="0BEF98F1">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询问货物重量（货车）</w:t>
            </w:r>
          </w:p>
        </w:tc>
        <w:tc>
          <w:tcPr>
            <w:tcW w:w="3078" w:type="pct"/>
            <w:tcBorders>
              <w:top w:val="nil"/>
              <w:left w:val="nil"/>
              <w:bottom w:val="single" w:color="auto" w:sz="4" w:space="0"/>
              <w:right w:val="single" w:color="auto" w:sz="4" w:space="0"/>
            </w:tcBorders>
            <w:shd w:val="clear" w:color="auto" w:fill="auto"/>
            <w:vAlign w:val="center"/>
          </w:tcPr>
          <w:p w14:paraId="30E27666">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车上货物有多重？</w:t>
            </w:r>
          </w:p>
        </w:tc>
      </w:tr>
      <w:tr w14:paraId="3AAA1C5E">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6AC3FD9F">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20</w:t>
            </w:r>
          </w:p>
        </w:tc>
        <w:tc>
          <w:tcPr>
            <w:tcW w:w="1472" w:type="pct"/>
            <w:tcBorders>
              <w:top w:val="nil"/>
              <w:left w:val="nil"/>
              <w:bottom w:val="single" w:color="auto" w:sz="4" w:space="0"/>
              <w:right w:val="single" w:color="auto" w:sz="4" w:space="0"/>
            </w:tcBorders>
            <w:shd w:val="clear" w:color="auto" w:fill="auto"/>
            <w:noWrap/>
            <w:vAlign w:val="center"/>
          </w:tcPr>
          <w:p w14:paraId="4ED3AAAF">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询问车道占用情况</w:t>
            </w:r>
          </w:p>
        </w:tc>
        <w:tc>
          <w:tcPr>
            <w:tcW w:w="3078" w:type="pct"/>
            <w:tcBorders>
              <w:top w:val="nil"/>
              <w:left w:val="nil"/>
              <w:bottom w:val="single" w:color="auto" w:sz="4" w:space="0"/>
              <w:right w:val="single" w:color="auto" w:sz="4" w:space="0"/>
            </w:tcBorders>
            <w:shd w:val="clear" w:color="auto" w:fill="auto"/>
            <w:vAlign w:val="center"/>
          </w:tcPr>
          <w:p w14:paraId="73AA1A44">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您的车停在哪个车道？</w:t>
            </w:r>
          </w:p>
        </w:tc>
      </w:tr>
      <w:tr w14:paraId="6DAC5229">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0BC065C8">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21</w:t>
            </w:r>
          </w:p>
        </w:tc>
        <w:tc>
          <w:tcPr>
            <w:tcW w:w="1472" w:type="pct"/>
            <w:tcBorders>
              <w:top w:val="nil"/>
              <w:left w:val="nil"/>
              <w:bottom w:val="single" w:color="auto" w:sz="4" w:space="0"/>
              <w:right w:val="single" w:color="auto" w:sz="4" w:space="0"/>
            </w:tcBorders>
            <w:shd w:val="clear" w:color="auto" w:fill="auto"/>
            <w:noWrap/>
            <w:vAlign w:val="center"/>
          </w:tcPr>
          <w:p w14:paraId="56C60A7B">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询问道路通行情况</w:t>
            </w:r>
          </w:p>
        </w:tc>
        <w:tc>
          <w:tcPr>
            <w:tcW w:w="3078" w:type="pct"/>
            <w:tcBorders>
              <w:top w:val="nil"/>
              <w:left w:val="nil"/>
              <w:bottom w:val="single" w:color="auto" w:sz="4" w:space="0"/>
              <w:right w:val="single" w:color="auto" w:sz="4" w:space="0"/>
            </w:tcBorders>
            <w:shd w:val="clear" w:color="auto" w:fill="auto"/>
            <w:vAlign w:val="center"/>
          </w:tcPr>
          <w:p w14:paraId="194EDE5B">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请问现场是否有交通拥堵？</w:t>
            </w:r>
          </w:p>
        </w:tc>
      </w:tr>
      <w:tr w14:paraId="34359776">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02FC185B">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22</w:t>
            </w:r>
          </w:p>
        </w:tc>
        <w:tc>
          <w:tcPr>
            <w:tcW w:w="1472" w:type="pct"/>
            <w:tcBorders>
              <w:top w:val="nil"/>
              <w:left w:val="nil"/>
              <w:bottom w:val="single" w:color="auto" w:sz="4" w:space="0"/>
              <w:right w:val="single" w:color="auto" w:sz="4" w:space="0"/>
            </w:tcBorders>
            <w:shd w:val="clear" w:color="auto" w:fill="auto"/>
            <w:noWrap/>
            <w:vAlign w:val="center"/>
          </w:tcPr>
          <w:p w14:paraId="613CFF33">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询问危化物泄漏情况</w:t>
            </w:r>
          </w:p>
        </w:tc>
        <w:tc>
          <w:tcPr>
            <w:tcW w:w="3078" w:type="pct"/>
            <w:tcBorders>
              <w:top w:val="nil"/>
              <w:left w:val="nil"/>
              <w:bottom w:val="single" w:color="auto" w:sz="4" w:space="0"/>
              <w:right w:val="single" w:color="auto" w:sz="4" w:space="0"/>
            </w:tcBorders>
            <w:shd w:val="clear" w:color="auto" w:fill="auto"/>
            <w:vAlign w:val="center"/>
          </w:tcPr>
          <w:p w14:paraId="2E1EE407">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请问大概泄漏了多少？</w:t>
            </w:r>
          </w:p>
        </w:tc>
      </w:tr>
      <w:tr w14:paraId="14BF5D9F">
        <w:tblPrEx>
          <w:tblCellMar>
            <w:top w:w="0" w:type="dxa"/>
            <w:left w:w="108" w:type="dxa"/>
            <w:bottom w:w="0" w:type="dxa"/>
            <w:right w:w="108" w:type="dxa"/>
          </w:tblCellMar>
        </w:tblPrEx>
        <w:trPr>
          <w:trHeight w:val="624"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5C643427">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23</w:t>
            </w:r>
          </w:p>
        </w:tc>
        <w:tc>
          <w:tcPr>
            <w:tcW w:w="1472" w:type="pct"/>
            <w:tcBorders>
              <w:top w:val="nil"/>
              <w:left w:val="nil"/>
              <w:bottom w:val="single" w:color="auto" w:sz="4" w:space="0"/>
              <w:right w:val="single" w:color="auto" w:sz="4" w:space="0"/>
            </w:tcBorders>
            <w:shd w:val="clear" w:color="auto" w:fill="auto"/>
            <w:noWrap/>
            <w:vAlign w:val="center"/>
          </w:tcPr>
          <w:p w14:paraId="6DB103F9">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询问起火源</w:t>
            </w:r>
          </w:p>
        </w:tc>
        <w:tc>
          <w:tcPr>
            <w:tcW w:w="3078" w:type="pct"/>
            <w:tcBorders>
              <w:top w:val="nil"/>
              <w:left w:val="nil"/>
              <w:bottom w:val="single" w:color="auto" w:sz="4" w:space="0"/>
              <w:right w:val="single" w:color="auto" w:sz="4" w:space="0"/>
            </w:tcBorders>
            <w:shd w:val="clear" w:color="auto" w:fill="auto"/>
            <w:vAlign w:val="center"/>
          </w:tcPr>
          <w:p w14:paraId="15A450C9">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请问是车辆自燃还是货物燃烧？</w:t>
            </w:r>
          </w:p>
        </w:tc>
      </w:tr>
      <w:tr w14:paraId="42E6EF6E">
        <w:tblPrEx>
          <w:tblCellMar>
            <w:top w:w="0" w:type="dxa"/>
            <w:left w:w="108" w:type="dxa"/>
            <w:bottom w:w="0" w:type="dxa"/>
            <w:right w:w="108" w:type="dxa"/>
          </w:tblCellMar>
        </w:tblPrEx>
        <w:trPr>
          <w:trHeight w:val="1156" w:hRule="exact"/>
          <w:jc w:val="center"/>
        </w:trPr>
        <w:tc>
          <w:tcPr>
            <w:tcW w:w="448" w:type="pct"/>
            <w:tcBorders>
              <w:top w:val="nil"/>
              <w:left w:val="single" w:color="auto" w:sz="4" w:space="0"/>
              <w:bottom w:val="single" w:color="auto" w:sz="4" w:space="0"/>
              <w:right w:val="single" w:color="auto" w:sz="4" w:space="0"/>
            </w:tcBorders>
            <w:shd w:val="clear" w:color="auto" w:fill="auto"/>
            <w:noWrap/>
            <w:vAlign w:val="center"/>
          </w:tcPr>
          <w:p w14:paraId="6329555D">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24</w:t>
            </w:r>
          </w:p>
        </w:tc>
        <w:tc>
          <w:tcPr>
            <w:tcW w:w="1472" w:type="pct"/>
            <w:tcBorders>
              <w:top w:val="nil"/>
              <w:left w:val="nil"/>
              <w:bottom w:val="single" w:color="auto" w:sz="4" w:space="0"/>
              <w:right w:val="single" w:color="auto" w:sz="4" w:space="0"/>
            </w:tcBorders>
            <w:shd w:val="clear" w:color="auto" w:fill="auto"/>
            <w:noWrap/>
            <w:vAlign w:val="center"/>
          </w:tcPr>
          <w:p w14:paraId="429D75A3">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结束语</w:t>
            </w:r>
          </w:p>
        </w:tc>
        <w:tc>
          <w:tcPr>
            <w:tcW w:w="3078" w:type="pct"/>
            <w:tcBorders>
              <w:top w:val="nil"/>
              <w:left w:val="nil"/>
              <w:bottom w:val="single" w:color="auto" w:sz="4" w:space="0"/>
              <w:right w:val="single" w:color="auto" w:sz="4" w:space="0"/>
            </w:tcBorders>
            <w:shd w:val="clear" w:color="auto" w:fill="auto"/>
            <w:vAlign w:val="center"/>
          </w:tcPr>
          <w:p w14:paraId="469BA7F5">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您的情况我已经了解，我立刻通知相关救援部门，在此期间请注意安全、不要随意走动，再见。</w:t>
            </w:r>
          </w:p>
        </w:tc>
      </w:tr>
    </w:tbl>
    <w:p w14:paraId="41A91E7D">
      <w:pPr>
        <w:spacing w:line="520" w:lineRule="exact"/>
        <w:ind w:firstLine="640" w:firstLineChars="200"/>
        <w:rPr>
          <w:rFonts w:ascii="仿宋" w:hAnsi="仿宋" w:eastAsia="仿宋" w:cs="仿宋_GB2312"/>
          <w:bCs/>
          <w:color w:val="000000" w:themeColor="text1"/>
          <w:sz w:val="32"/>
          <w:szCs w:val="32"/>
          <w14:textFill>
            <w14:solidFill>
              <w14:schemeClr w14:val="tx1"/>
            </w14:solidFill>
          </w14:textFill>
        </w:rPr>
      </w:pPr>
    </w:p>
    <w:p w14:paraId="3C2B4AC4">
      <w:pPr>
        <w:spacing w:line="520" w:lineRule="exact"/>
        <w:ind w:firstLine="640" w:firstLineChars="200"/>
        <w:rPr>
          <w:rFonts w:ascii="仿宋" w:hAnsi="仿宋" w:eastAsia="仿宋" w:cs="仿宋_GB2312"/>
          <w:bCs/>
          <w:color w:val="000000" w:themeColor="text1"/>
          <w:sz w:val="32"/>
          <w:szCs w:val="32"/>
          <w14:textFill>
            <w14:solidFill>
              <w14:schemeClr w14:val="tx1"/>
            </w14:solidFill>
          </w14:textFill>
        </w:rPr>
      </w:pPr>
      <w:r>
        <w:rPr>
          <w:rFonts w:ascii="仿宋" w:hAnsi="仿宋" w:eastAsia="仿宋" w:cs="仿宋_GB2312"/>
          <w:bCs/>
          <w:color w:val="000000" w:themeColor="text1"/>
          <w:sz w:val="32"/>
          <w:szCs w:val="32"/>
          <w14:textFill>
            <w14:solidFill>
              <w14:schemeClr w14:val="tx1"/>
            </w14:solidFill>
          </w14:textFill>
        </w:rPr>
        <w:t>调度相关处置救援单位以及条件</w:t>
      </w:r>
      <w:r>
        <w:rPr>
          <w:rFonts w:hint="eastAsia" w:ascii="仿宋" w:hAnsi="仿宋" w:eastAsia="仿宋" w:cs="仿宋_GB2312"/>
          <w:bCs/>
          <w:color w:val="000000" w:themeColor="text1"/>
          <w:sz w:val="32"/>
          <w:szCs w:val="32"/>
          <w14:textFill>
            <w14:solidFill>
              <w14:schemeClr w14:val="tx1"/>
            </w14:solidFill>
          </w14:textFill>
        </w:rPr>
        <w:t>参照以</w:t>
      </w:r>
      <w:r>
        <w:rPr>
          <w:rFonts w:ascii="仿宋" w:hAnsi="仿宋" w:eastAsia="仿宋" w:cs="仿宋_GB2312"/>
          <w:bCs/>
          <w:color w:val="000000" w:themeColor="text1"/>
          <w:sz w:val="32"/>
          <w:szCs w:val="32"/>
          <w14:textFill>
            <w14:solidFill>
              <w14:schemeClr w14:val="tx1"/>
            </w14:solidFill>
          </w14:textFill>
        </w:rPr>
        <w:t>下表格</w:t>
      </w:r>
      <w:r>
        <w:rPr>
          <w:rFonts w:hint="eastAsia" w:ascii="仿宋" w:hAnsi="仿宋" w:eastAsia="仿宋" w:cs="仿宋_GB2312"/>
          <w:bCs/>
          <w:color w:val="000000" w:themeColor="text1"/>
          <w:sz w:val="32"/>
          <w:szCs w:val="32"/>
          <w14:textFill>
            <w14:solidFill>
              <w14:schemeClr w14:val="tx1"/>
            </w14:solidFill>
          </w14:textFill>
        </w:rPr>
        <w:t>。</w:t>
      </w:r>
    </w:p>
    <w:tbl>
      <w:tblPr>
        <w:tblStyle w:val="7"/>
        <w:tblW w:w="4999" w:type="pct"/>
        <w:jc w:val="center"/>
        <w:tblLayout w:type="autofit"/>
        <w:tblCellMar>
          <w:top w:w="0" w:type="dxa"/>
          <w:left w:w="108" w:type="dxa"/>
          <w:bottom w:w="0" w:type="dxa"/>
          <w:right w:w="108" w:type="dxa"/>
        </w:tblCellMar>
      </w:tblPr>
      <w:tblGrid>
        <w:gridCol w:w="1429"/>
        <w:gridCol w:w="7093"/>
      </w:tblGrid>
      <w:tr w14:paraId="5E8B151D">
        <w:tblPrEx>
          <w:tblCellMar>
            <w:top w:w="0" w:type="dxa"/>
            <w:left w:w="108" w:type="dxa"/>
            <w:bottom w:w="0" w:type="dxa"/>
            <w:right w:w="108" w:type="dxa"/>
          </w:tblCellMar>
        </w:tblPrEx>
        <w:trPr>
          <w:trHeight w:val="680" w:hRule="exact"/>
          <w:jc w:val="center"/>
        </w:trPr>
        <w:tc>
          <w:tcPr>
            <w:tcW w:w="94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82962B5">
            <w:pPr>
              <w:widowControl/>
              <w:jc w:val="center"/>
              <w:rPr>
                <w:rFonts w:ascii="仿宋" w:hAnsi="仿宋" w:eastAsia="仿宋" w:cs="宋体"/>
                <w:b/>
                <w:bCs/>
                <w:color w:val="000000" w:themeColor="text1"/>
                <w:kern w:val="0"/>
                <w:sz w:val="24"/>
                <w14:textFill>
                  <w14:solidFill>
                    <w14:schemeClr w14:val="tx1"/>
                  </w14:solidFill>
                </w14:textFill>
              </w:rPr>
            </w:pPr>
            <w:r>
              <w:rPr>
                <w:rFonts w:hint="eastAsia" w:ascii="仿宋" w:hAnsi="仿宋" w:eastAsia="仿宋" w:cs="宋体"/>
                <w:b/>
                <w:bCs/>
                <w:color w:val="000000" w:themeColor="text1"/>
                <w:kern w:val="0"/>
                <w:sz w:val="24"/>
                <w14:textFill>
                  <w14:solidFill>
                    <w14:schemeClr w14:val="tx1"/>
                  </w14:solidFill>
                </w14:textFill>
              </w:rPr>
              <w:t>单位</w:t>
            </w:r>
          </w:p>
        </w:tc>
        <w:tc>
          <w:tcPr>
            <w:tcW w:w="4059" w:type="pct"/>
            <w:tcBorders>
              <w:top w:val="single" w:color="auto" w:sz="4" w:space="0"/>
              <w:left w:val="nil"/>
              <w:bottom w:val="single" w:color="auto" w:sz="4" w:space="0"/>
              <w:right w:val="single" w:color="auto" w:sz="4" w:space="0"/>
            </w:tcBorders>
            <w:shd w:val="clear" w:color="auto" w:fill="auto"/>
            <w:noWrap/>
            <w:vAlign w:val="center"/>
          </w:tcPr>
          <w:p w14:paraId="2FAC52DC">
            <w:pPr>
              <w:widowControl/>
              <w:jc w:val="center"/>
              <w:rPr>
                <w:rFonts w:ascii="仿宋" w:hAnsi="仿宋" w:eastAsia="仿宋" w:cs="宋体"/>
                <w:b/>
                <w:bCs/>
                <w:color w:val="000000" w:themeColor="text1"/>
                <w:kern w:val="0"/>
                <w:sz w:val="24"/>
                <w14:textFill>
                  <w14:solidFill>
                    <w14:schemeClr w14:val="tx1"/>
                  </w14:solidFill>
                </w14:textFill>
              </w:rPr>
            </w:pPr>
            <w:r>
              <w:rPr>
                <w:rFonts w:hint="eastAsia" w:ascii="仿宋" w:hAnsi="仿宋" w:eastAsia="仿宋" w:cs="宋体"/>
                <w:b/>
                <w:bCs/>
                <w:color w:val="000000" w:themeColor="text1"/>
                <w:kern w:val="0"/>
                <w:sz w:val="24"/>
                <w14:textFill>
                  <w14:solidFill>
                    <w14:schemeClr w14:val="tx1"/>
                  </w14:solidFill>
                </w14:textFill>
              </w:rPr>
              <w:t>条件</w:t>
            </w:r>
          </w:p>
        </w:tc>
      </w:tr>
      <w:tr w14:paraId="4E23C91E">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60C4F328">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交通综合执法</w:t>
            </w:r>
          </w:p>
        </w:tc>
        <w:tc>
          <w:tcPr>
            <w:tcW w:w="4059" w:type="pct"/>
            <w:tcBorders>
              <w:top w:val="nil"/>
              <w:left w:val="nil"/>
              <w:bottom w:val="single" w:color="auto" w:sz="4" w:space="0"/>
              <w:right w:val="single" w:color="auto" w:sz="4" w:space="0"/>
            </w:tcBorders>
            <w:shd w:val="clear" w:color="auto" w:fill="auto"/>
            <w:noWrap/>
            <w:vAlign w:val="center"/>
          </w:tcPr>
          <w:p w14:paraId="56787ABE">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道路上所发生的事件均需要上报</w:t>
            </w:r>
          </w:p>
        </w:tc>
      </w:tr>
      <w:tr w14:paraId="597554DF">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317AA9E6">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交警</w:t>
            </w:r>
          </w:p>
        </w:tc>
        <w:tc>
          <w:tcPr>
            <w:tcW w:w="4059" w:type="pct"/>
            <w:tcBorders>
              <w:top w:val="nil"/>
              <w:left w:val="nil"/>
              <w:bottom w:val="single" w:color="auto" w:sz="4" w:space="0"/>
              <w:right w:val="single" w:color="auto" w:sz="4" w:space="0"/>
            </w:tcBorders>
            <w:shd w:val="clear" w:color="auto" w:fill="auto"/>
            <w:noWrap/>
            <w:vAlign w:val="center"/>
          </w:tcPr>
          <w:p w14:paraId="56E7164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道路上的交通事故或已经造成交通阻塞/中断</w:t>
            </w:r>
          </w:p>
        </w:tc>
      </w:tr>
      <w:tr w14:paraId="22DF504D">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7309F57A">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施救（清障）</w:t>
            </w:r>
          </w:p>
        </w:tc>
        <w:tc>
          <w:tcPr>
            <w:tcW w:w="4059" w:type="pct"/>
            <w:tcBorders>
              <w:top w:val="nil"/>
              <w:left w:val="nil"/>
              <w:bottom w:val="single" w:color="auto" w:sz="4" w:space="0"/>
              <w:right w:val="single" w:color="auto" w:sz="4" w:space="0"/>
            </w:tcBorders>
            <w:shd w:val="clear" w:color="auto" w:fill="auto"/>
            <w:noWrap/>
            <w:vAlign w:val="center"/>
          </w:tcPr>
          <w:p w14:paraId="79DA9506">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所发生的事故车辆已经受损</w:t>
            </w:r>
          </w:p>
        </w:tc>
      </w:tr>
      <w:tr w14:paraId="6526B429">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1FA76EFF">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养护</w:t>
            </w:r>
          </w:p>
        </w:tc>
        <w:tc>
          <w:tcPr>
            <w:tcW w:w="4059" w:type="pct"/>
            <w:tcBorders>
              <w:top w:val="nil"/>
              <w:left w:val="nil"/>
              <w:bottom w:val="single" w:color="auto" w:sz="4" w:space="0"/>
              <w:right w:val="single" w:color="auto" w:sz="4" w:space="0"/>
            </w:tcBorders>
            <w:shd w:val="clear" w:color="auto" w:fill="auto"/>
            <w:noWrap/>
            <w:vAlign w:val="center"/>
          </w:tcPr>
          <w:p w14:paraId="7E3EB39A">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路产发生损失、道路需要清洁</w:t>
            </w:r>
          </w:p>
        </w:tc>
      </w:tr>
      <w:tr w14:paraId="1A3777A8">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09C0934B">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120</w:t>
            </w:r>
          </w:p>
        </w:tc>
        <w:tc>
          <w:tcPr>
            <w:tcW w:w="4059" w:type="pct"/>
            <w:tcBorders>
              <w:top w:val="nil"/>
              <w:left w:val="nil"/>
              <w:bottom w:val="single" w:color="auto" w:sz="4" w:space="0"/>
              <w:right w:val="single" w:color="auto" w:sz="4" w:space="0"/>
            </w:tcBorders>
            <w:shd w:val="clear" w:color="auto" w:fill="auto"/>
            <w:noWrap/>
            <w:vAlign w:val="center"/>
          </w:tcPr>
          <w:p w14:paraId="5182E4A5">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事故造成人员伤亡</w:t>
            </w:r>
          </w:p>
        </w:tc>
      </w:tr>
      <w:tr w14:paraId="5771711E">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6D8D2A7C">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119</w:t>
            </w:r>
          </w:p>
        </w:tc>
        <w:tc>
          <w:tcPr>
            <w:tcW w:w="4059" w:type="pct"/>
            <w:tcBorders>
              <w:top w:val="nil"/>
              <w:left w:val="nil"/>
              <w:bottom w:val="single" w:color="auto" w:sz="4" w:space="0"/>
              <w:right w:val="single" w:color="auto" w:sz="4" w:space="0"/>
            </w:tcBorders>
            <w:shd w:val="clear" w:color="auto" w:fill="auto"/>
            <w:noWrap/>
            <w:vAlign w:val="center"/>
          </w:tcPr>
          <w:p w14:paraId="00148AD2">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事故造成起火、人员受困、涉及危化品事故</w:t>
            </w:r>
          </w:p>
        </w:tc>
      </w:tr>
      <w:tr w14:paraId="49F9BE37">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49D9CE8C">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110</w:t>
            </w:r>
          </w:p>
        </w:tc>
        <w:tc>
          <w:tcPr>
            <w:tcW w:w="4059" w:type="pct"/>
            <w:tcBorders>
              <w:top w:val="nil"/>
              <w:left w:val="nil"/>
              <w:bottom w:val="single" w:color="auto" w:sz="4" w:space="0"/>
              <w:right w:val="single" w:color="auto" w:sz="4" w:space="0"/>
            </w:tcBorders>
            <w:shd w:val="clear" w:color="auto" w:fill="auto"/>
            <w:noWrap/>
            <w:vAlign w:val="center"/>
          </w:tcPr>
          <w:p w14:paraId="3F6A6E1E">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紧急性的刑事和治安案件报案，群众突遇的或个人无力解决的紧急危难求助等</w:t>
            </w:r>
          </w:p>
        </w:tc>
      </w:tr>
      <w:tr w14:paraId="47D406B1">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34B788C3">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应急</w:t>
            </w:r>
          </w:p>
        </w:tc>
        <w:tc>
          <w:tcPr>
            <w:tcW w:w="4059" w:type="pct"/>
            <w:tcBorders>
              <w:top w:val="nil"/>
              <w:left w:val="nil"/>
              <w:bottom w:val="single" w:color="auto" w:sz="4" w:space="0"/>
              <w:right w:val="single" w:color="auto" w:sz="4" w:space="0"/>
            </w:tcBorders>
            <w:shd w:val="clear" w:color="auto" w:fill="auto"/>
            <w:noWrap/>
            <w:vAlign w:val="center"/>
          </w:tcPr>
          <w:p w14:paraId="7AFFEB83">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涉及危化品事故</w:t>
            </w:r>
          </w:p>
        </w:tc>
      </w:tr>
      <w:tr w14:paraId="74F3BB5B">
        <w:tblPrEx>
          <w:tblCellMar>
            <w:top w:w="0" w:type="dxa"/>
            <w:left w:w="108" w:type="dxa"/>
            <w:bottom w:w="0" w:type="dxa"/>
            <w:right w:w="108" w:type="dxa"/>
          </w:tblCellMar>
        </w:tblPrEx>
        <w:trPr>
          <w:trHeight w:val="680" w:hRule="exact"/>
          <w:jc w:val="center"/>
        </w:trPr>
        <w:tc>
          <w:tcPr>
            <w:tcW w:w="940" w:type="pct"/>
            <w:tcBorders>
              <w:top w:val="nil"/>
              <w:left w:val="single" w:color="auto" w:sz="4" w:space="0"/>
              <w:bottom w:val="single" w:color="auto" w:sz="4" w:space="0"/>
              <w:right w:val="single" w:color="auto" w:sz="4" w:space="0"/>
            </w:tcBorders>
            <w:shd w:val="clear" w:color="auto" w:fill="auto"/>
            <w:noWrap/>
            <w:vAlign w:val="center"/>
          </w:tcPr>
          <w:p w14:paraId="259FC3E3">
            <w:pPr>
              <w:widowControl/>
              <w:jc w:val="center"/>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环保</w:t>
            </w:r>
          </w:p>
        </w:tc>
        <w:tc>
          <w:tcPr>
            <w:tcW w:w="4059" w:type="pct"/>
            <w:tcBorders>
              <w:top w:val="nil"/>
              <w:left w:val="nil"/>
              <w:bottom w:val="single" w:color="auto" w:sz="4" w:space="0"/>
              <w:right w:val="single" w:color="auto" w:sz="4" w:space="0"/>
            </w:tcBorders>
            <w:shd w:val="clear" w:color="auto" w:fill="auto"/>
            <w:noWrap/>
            <w:vAlign w:val="center"/>
          </w:tcPr>
          <w:p w14:paraId="62A74544">
            <w:pPr>
              <w:widowControl/>
              <w:jc w:val="left"/>
              <w:rPr>
                <w:rFonts w:ascii="仿宋" w:hAnsi="仿宋" w:eastAsia="仿宋" w:cs="宋体"/>
                <w:color w:val="000000" w:themeColor="text1"/>
                <w:kern w:val="0"/>
                <w:sz w:val="24"/>
                <w14:textFill>
                  <w14:solidFill>
                    <w14:schemeClr w14:val="tx1"/>
                  </w14:solidFill>
                </w14:textFill>
              </w:rPr>
            </w:pPr>
            <w:r>
              <w:rPr>
                <w:rFonts w:hint="eastAsia" w:ascii="仿宋" w:hAnsi="仿宋" w:eastAsia="仿宋" w:cs="宋体"/>
                <w:color w:val="000000" w:themeColor="text1"/>
                <w:kern w:val="0"/>
                <w:sz w:val="24"/>
                <w14:textFill>
                  <w14:solidFill>
                    <w14:schemeClr w14:val="tx1"/>
                  </w14:solidFill>
                </w14:textFill>
              </w:rPr>
              <w:t>涉及危化品事故</w:t>
            </w:r>
          </w:p>
        </w:tc>
      </w:tr>
    </w:tbl>
    <w:p w14:paraId="05DA9AAA">
      <w:pPr>
        <w:ind w:firstLine="640" w:firstLineChars="200"/>
        <w:rPr>
          <w:rFonts w:ascii="楷体" w:hAnsi="楷体" w:eastAsia="楷体"/>
          <w:sz w:val="32"/>
          <w:szCs w:val="32"/>
        </w:rPr>
      </w:pPr>
      <w:r>
        <w:rPr>
          <w:rFonts w:hint="eastAsia" w:ascii="楷体" w:hAnsi="楷体" w:eastAsia="楷体"/>
          <w:sz w:val="32"/>
          <w:szCs w:val="32"/>
        </w:rPr>
        <w:t>（二）客户服务（1</w:t>
      </w:r>
      <w:r>
        <w:rPr>
          <w:rFonts w:ascii="楷体" w:hAnsi="楷体" w:eastAsia="楷体"/>
          <w:sz w:val="32"/>
          <w:szCs w:val="32"/>
        </w:rPr>
        <w:t>5</w:t>
      </w:r>
      <w:r>
        <w:rPr>
          <w:rFonts w:hint="eastAsia" w:ascii="楷体" w:hAnsi="楷体" w:eastAsia="楷体"/>
          <w:sz w:val="32"/>
          <w:szCs w:val="32"/>
        </w:rPr>
        <w:t>分）</w:t>
      </w:r>
    </w:p>
    <w:p w14:paraId="40655970">
      <w:pPr>
        <w:spacing w:line="360" w:lineRule="auto"/>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客户服务主要考核参赛选手参照</w:t>
      </w:r>
      <w:r>
        <w:rPr>
          <w:rFonts w:hint="eastAsia" w:eastAsia="仿宋"/>
          <w:sz w:val="32"/>
          <w:szCs w:val="32"/>
        </w:rPr>
        <w:t>《公路收费及监控员国家职业技能标准》、</w:t>
      </w:r>
      <w:r>
        <w:rPr>
          <w:rFonts w:hint="eastAsia" w:ascii="仿宋" w:hAnsi="仿宋" w:eastAsia="仿宋" w:cs="仿宋_GB2312"/>
          <w:bCs/>
          <w:color w:val="000000" w:themeColor="text1"/>
          <w:sz w:val="32"/>
          <w:szCs w:val="32"/>
          <w14:textFill>
            <w14:solidFill>
              <w14:schemeClr w14:val="tx1"/>
            </w14:solidFill>
          </w14:textFill>
        </w:rPr>
        <w:t>《高速公路公众出行热线服务质量规范》（</w:t>
      </w:r>
      <w:r>
        <w:rPr>
          <w:rFonts w:ascii="仿宋" w:hAnsi="仿宋" w:eastAsia="仿宋" w:cs="仿宋_GB2312"/>
          <w:bCs/>
          <w:color w:val="000000" w:themeColor="text1"/>
          <w:sz w:val="32"/>
          <w:szCs w:val="32"/>
          <w14:textFill>
            <w14:solidFill>
              <w14:schemeClr w14:val="tx1"/>
            </w14:solidFill>
          </w14:textFill>
        </w:rPr>
        <w:t>DB37/T 2707-2015</w:t>
      </w:r>
      <w:r>
        <w:rPr>
          <w:rFonts w:hint="eastAsia" w:ascii="仿宋" w:hAnsi="仿宋" w:eastAsia="仿宋" w:cs="仿宋_GB2312"/>
          <w:bCs/>
          <w:color w:val="000000" w:themeColor="text1"/>
          <w:sz w:val="32"/>
          <w:szCs w:val="32"/>
          <w14:textFill>
            <w14:solidFill>
              <w14:schemeClr w14:val="tx1"/>
            </w14:solidFill>
          </w14:textFill>
        </w:rPr>
        <w:t>），通过客户咨询电话接听操作，评价参赛选手处理客户相关咨询的业务能力。客户服务满分1</w:t>
      </w:r>
      <w:r>
        <w:rPr>
          <w:rFonts w:ascii="仿宋" w:hAnsi="仿宋" w:eastAsia="仿宋" w:cs="仿宋_GB2312"/>
          <w:bCs/>
          <w:color w:val="000000" w:themeColor="text1"/>
          <w:sz w:val="32"/>
          <w:szCs w:val="32"/>
          <w14:textFill>
            <w14:solidFill>
              <w14:schemeClr w14:val="tx1"/>
            </w14:solidFill>
          </w14:textFill>
        </w:rPr>
        <w:t>5</w:t>
      </w:r>
      <w:r>
        <w:rPr>
          <w:rFonts w:hint="eastAsia" w:ascii="仿宋" w:hAnsi="仿宋" w:eastAsia="仿宋" w:cs="仿宋_GB2312"/>
          <w:bCs/>
          <w:color w:val="000000" w:themeColor="text1"/>
          <w:sz w:val="32"/>
          <w:szCs w:val="32"/>
          <w14:textFill>
            <w14:solidFill>
              <w14:schemeClr w14:val="tx1"/>
            </w14:solidFill>
          </w14:textFill>
        </w:rPr>
        <w:t>分，其中模拟操作1</w:t>
      </w:r>
      <w:r>
        <w:rPr>
          <w:rFonts w:ascii="仿宋" w:hAnsi="仿宋" w:eastAsia="仿宋" w:cs="仿宋_GB2312"/>
          <w:bCs/>
          <w:color w:val="000000" w:themeColor="text1"/>
          <w:sz w:val="32"/>
          <w:szCs w:val="32"/>
          <w14:textFill>
            <w14:solidFill>
              <w14:schemeClr w14:val="tx1"/>
            </w14:solidFill>
          </w14:textFill>
        </w:rPr>
        <w:t>2</w:t>
      </w:r>
      <w:r>
        <w:rPr>
          <w:rFonts w:hint="eastAsia" w:ascii="仿宋" w:hAnsi="仿宋" w:eastAsia="仿宋" w:cs="仿宋_GB2312"/>
          <w:bCs/>
          <w:color w:val="000000" w:themeColor="text1"/>
          <w:sz w:val="32"/>
          <w:szCs w:val="32"/>
          <w14:textFill>
            <w14:solidFill>
              <w14:schemeClr w14:val="tx1"/>
            </w14:solidFill>
          </w14:textFill>
        </w:rPr>
        <w:t>分，操作速度3分。</w:t>
      </w:r>
    </w:p>
    <w:p w14:paraId="71B62364">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1.通过考核5通客户咨询电话接听操作，评价参赛选手在解答客户出现服务问题、通行费优惠政策、处理客户投诉的业务能力。</w:t>
      </w:r>
    </w:p>
    <w:p w14:paraId="75178395">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2.客户咨询电话接听操作主要是以参赛选手与系统进行语音对话的方式进行，系统将模拟司乘人员来电，向参赛选手提问关于出行服务、通行费优惠政策，以及投诉等问题。在对话过程中，如系统对参赛选手回答的问题连续3次无法识别时，参赛选手需进入下一提问的答复。在答题过程中，参赛选手可随时挂断电话，没有回答的问题不得分。</w:t>
      </w:r>
    </w:p>
    <w:p w14:paraId="6C17FF87">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3.关键信息点询问遗漏或错误描述的扣0.3分/项；未答题扣2.4分/题，直至扣完</w:t>
      </w:r>
      <w:r>
        <w:rPr>
          <w:rFonts w:hint="eastAsia" w:ascii="仿宋" w:hAnsi="仿宋" w:eastAsia="仿宋" w:cs="仿宋_GB2312"/>
          <w:bCs/>
          <w:sz w:val="32"/>
          <w:szCs w:val="32"/>
        </w:rPr>
        <w:t>12分</w:t>
      </w:r>
      <w:r>
        <w:rPr>
          <w:rFonts w:hint="eastAsia" w:ascii="仿宋" w:hAnsi="仿宋" w:eastAsia="仿宋" w:cs="仿宋_GB2312"/>
          <w:bCs/>
          <w:color w:val="000000" w:themeColor="text1"/>
          <w:sz w:val="32"/>
          <w:szCs w:val="32"/>
          <w14:textFill>
            <w14:solidFill>
              <w14:schemeClr w14:val="tx1"/>
            </w14:solidFill>
          </w14:textFill>
        </w:rPr>
        <w:t>为止。</w:t>
      </w:r>
    </w:p>
    <w:p w14:paraId="160003DF">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4.模拟客户服务操作总用时最短的参赛选手得3分，其他参赛选手与其相比每多1秒扣0.</w:t>
      </w:r>
      <w:r>
        <w:rPr>
          <w:rFonts w:ascii="仿宋" w:hAnsi="仿宋" w:eastAsia="仿宋" w:cs="仿宋_GB2312"/>
          <w:bCs/>
          <w:color w:val="000000" w:themeColor="text1"/>
          <w:sz w:val="32"/>
          <w:szCs w:val="32"/>
          <w14:textFill>
            <w14:solidFill>
              <w14:schemeClr w14:val="tx1"/>
            </w14:solidFill>
          </w14:textFill>
        </w:rPr>
        <w:t>05</w:t>
      </w:r>
      <w:r>
        <w:rPr>
          <w:rFonts w:hint="eastAsia" w:ascii="仿宋" w:hAnsi="仿宋" w:eastAsia="仿宋" w:cs="仿宋_GB2312"/>
          <w:bCs/>
          <w:color w:val="000000" w:themeColor="text1"/>
          <w:sz w:val="32"/>
          <w:szCs w:val="32"/>
          <w14:textFill>
            <w14:solidFill>
              <w14:schemeClr w14:val="tx1"/>
            </w14:solidFill>
          </w14:textFill>
        </w:rPr>
        <w:t>分，直至扣完3分为止，模拟客户服务操作扣6分以上（含6分）的本项不得分。</w:t>
      </w:r>
    </w:p>
    <w:p w14:paraId="43F0FC6C">
      <w:pPr>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5.客户服务操作交卷后，监控操作剩余时间为监控操作总时长核减应急处置操作用时和客户服务操作用时后的时长，在监控操作剩余时间内未完成剩余项目操作的，系统将自动交卷。例如：客户服务用时30分钟，应急操作用时20分钟，超过</w:t>
      </w:r>
      <w:r>
        <w:rPr>
          <w:rFonts w:ascii="仿宋" w:hAnsi="仿宋" w:eastAsia="仿宋" w:cs="仿宋_GB2312"/>
          <w:bCs/>
          <w:color w:val="000000" w:themeColor="text1"/>
          <w:sz w:val="32"/>
          <w:szCs w:val="32"/>
          <w14:textFill>
            <w14:solidFill>
              <w14:schemeClr w14:val="tx1"/>
            </w14:solidFill>
          </w14:textFill>
        </w:rPr>
        <w:t>3</w:t>
      </w:r>
      <w:r>
        <w:rPr>
          <w:rFonts w:hint="eastAsia" w:ascii="仿宋" w:hAnsi="仿宋" w:eastAsia="仿宋" w:cs="仿宋_GB2312"/>
          <w:bCs/>
          <w:color w:val="000000" w:themeColor="text1"/>
          <w:sz w:val="32"/>
          <w:szCs w:val="32"/>
          <w14:textFill>
            <w14:solidFill>
              <w14:schemeClr w14:val="tx1"/>
            </w14:solidFill>
          </w14:textFill>
        </w:rPr>
        <w:t>0分钟后停止计时。计算公式（总时长</w:t>
      </w:r>
      <w:r>
        <w:rPr>
          <w:rFonts w:ascii="仿宋" w:hAnsi="仿宋" w:eastAsia="仿宋" w:cs="仿宋_GB2312"/>
          <w:bCs/>
          <w:color w:val="000000" w:themeColor="text1"/>
          <w:sz w:val="32"/>
          <w:szCs w:val="32"/>
          <w14:textFill>
            <w14:solidFill>
              <w14:schemeClr w14:val="tx1"/>
            </w14:solidFill>
          </w14:textFill>
        </w:rPr>
        <w:t>30</w:t>
      </w:r>
      <w:r>
        <w:rPr>
          <w:rFonts w:hint="eastAsia" w:ascii="仿宋" w:hAnsi="仿宋" w:eastAsia="仿宋" w:cs="仿宋_GB2312"/>
          <w:bCs/>
          <w:color w:val="000000" w:themeColor="text1"/>
          <w:sz w:val="32"/>
          <w:szCs w:val="32"/>
          <w14:textFill>
            <w14:solidFill>
              <w14:schemeClr w14:val="tx1"/>
            </w14:solidFill>
          </w14:textFill>
        </w:rPr>
        <w:t>分钟）=客户服务（</w:t>
      </w:r>
      <w:r>
        <w:rPr>
          <w:rFonts w:ascii="仿宋" w:hAnsi="仿宋" w:eastAsia="仿宋" w:cs="仿宋_GB2312"/>
          <w:bCs/>
          <w:color w:val="000000" w:themeColor="text1"/>
          <w:sz w:val="32"/>
          <w:szCs w:val="32"/>
          <w14:textFill>
            <w14:solidFill>
              <w14:schemeClr w14:val="tx1"/>
            </w14:solidFill>
          </w14:textFill>
        </w:rPr>
        <w:t>10</w:t>
      </w:r>
      <w:r>
        <w:rPr>
          <w:rFonts w:hint="eastAsia" w:ascii="仿宋" w:hAnsi="仿宋" w:eastAsia="仿宋" w:cs="仿宋_GB2312"/>
          <w:bCs/>
          <w:color w:val="000000" w:themeColor="text1"/>
          <w:sz w:val="32"/>
          <w:szCs w:val="32"/>
          <w14:textFill>
            <w14:solidFill>
              <w14:schemeClr w14:val="tx1"/>
            </w14:solidFill>
          </w14:textFill>
        </w:rPr>
        <w:t>分钟）+应急处置（20分钟）</w:t>
      </w:r>
    </w:p>
    <w:p w14:paraId="307B91A6">
      <w:pPr>
        <w:ind w:firstLine="640" w:firstLineChars="200"/>
        <w:rPr>
          <w:rFonts w:ascii="仿宋" w:hAnsi="仿宋" w:eastAsia="仿宋" w:cs="仿宋_GB2312"/>
          <w:bCs/>
          <w:color w:val="000000" w:themeColor="text1"/>
          <w:sz w:val="32"/>
          <w:szCs w:val="32"/>
          <w14:textFill>
            <w14:solidFill>
              <w14:schemeClr w14:val="tx1"/>
            </w14:solidFill>
          </w14:textFill>
        </w:rPr>
      </w:pPr>
    </w:p>
    <w:p w14:paraId="7DB49FA4"/>
    <w:p w14:paraId="0918F835"/>
    <w:p w14:paraId="19E3ED7A"/>
    <w:p w14:paraId="45BEF9D5"/>
    <w:p w14:paraId="30C700DD"/>
    <w:p w14:paraId="591FA239"/>
    <w:p w14:paraId="491E1436"/>
    <w:p w14:paraId="20D5BA34"/>
    <w:p w14:paraId="10F862FC">
      <w:pPr>
        <w:pStyle w:val="3"/>
      </w:pPr>
      <w:r>
        <w:rPr>
          <w:rFonts w:hint="eastAsia"/>
        </w:rPr>
        <w:t>附件3</w:t>
      </w:r>
    </w:p>
    <w:p w14:paraId="1369D942">
      <w:pPr>
        <w:jc w:val="center"/>
        <w:rPr>
          <w:rFonts w:ascii="宋体" w:hAnsi="宋体"/>
          <w:color w:val="000000" w:themeColor="text1"/>
          <w:sz w:val="44"/>
          <w:szCs w:val="44"/>
          <w14:textFill>
            <w14:solidFill>
              <w14:schemeClr w14:val="tx1"/>
            </w14:solidFill>
          </w14:textFill>
        </w:rPr>
      </w:pPr>
      <w:r>
        <w:rPr>
          <w:rFonts w:hint="eastAsia" w:ascii="宋体" w:hAnsi="宋体"/>
          <w:color w:val="000000" w:themeColor="text1"/>
          <w:sz w:val="44"/>
          <w:szCs w:val="44"/>
          <w14:textFill>
            <w14:solidFill>
              <w14:schemeClr w14:val="tx1"/>
            </w14:solidFill>
          </w14:textFill>
        </w:rPr>
        <w:t>故障处理竞赛方案</w:t>
      </w:r>
    </w:p>
    <w:p w14:paraId="1E6AE7DD">
      <w:pPr>
        <w:ind w:firstLine="640" w:firstLineChars="200"/>
        <w:rPr>
          <w:rFonts w:ascii="黑体" w:hAnsi="黑体" w:eastAsia="黑体"/>
          <w:color w:val="000000" w:themeColor="text1"/>
          <w:sz w:val="32"/>
          <w:szCs w:val="32"/>
          <w14:textFill>
            <w14:solidFill>
              <w14:schemeClr w14:val="tx1"/>
            </w14:solidFill>
          </w14:textFill>
        </w:rPr>
      </w:pPr>
      <w:r>
        <w:rPr>
          <w:rFonts w:hint="eastAsia" w:ascii="黑体" w:hAnsi="黑体" w:eastAsia="黑体"/>
          <w:color w:val="000000" w:themeColor="text1"/>
          <w:sz w:val="32"/>
          <w:szCs w:val="32"/>
          <w14:textFill>
            <w14:solidFill>
              <w14:schemeClr w14:val="tx1"/>
            </w14:solidFill>
          </w14:textFill>
        </w:rPr>
        <w:t>一、</w:t>
      </w:r>
      <w:r>
        <w:rPr>
          <w:rFonts w:ascii="黑体" w:hAnsi="黑体" w:eastAsia="黑体"/>
          <w:color w:val="000000" w:themeColor="text1"/>
          <w:sz w:val="32"/>
          <w:szCs w:val="32"/>
          <w14:textFill>
            <w14:solidFill>
              <w14:schemeClr w14:val="tx1"/>
            </w14:solidFill>
          </w14:textFill>
        </w:rPr>
        <w:t>实操工具与材料</w:t>
      </w:r>
    </w:p>
    <w:p w14:paraId="270B4611">
      <w:pPr>
        <w:ind w:firstLine="640" w:firstLineChars="200"/>
        <w:rPr>
          <w:rFonts w:eastAsia="仿宋"/>
          <w:bCs/>
          <w:color w:val="000000" w:themeColor="text1"/>
          <w:sz w:val="32"/>
          <w:szCs w:val="32"/>
          <w14:textFill>
            <w14:solidFill>
              <w14:schemeClr w14:val="tx1"/>
            </w14:solidFill>
          </w14:textFill>
        </w:rPr>
      </w:pPr>
      <w:r>
        <w:rPr>
          <w:rFonts w:eastAsia="仿宋"/>
          <w:bCs/>
          <w:color w:val="000000" w:themeColor="text1"/>
          <w:sz w:val="32"/>
          <w:szCs w:val="32"/>
          <w14:textFill>
            <w14:solidFill>
              <w14:schemeClr w14:val="tx1"/>
            </w14:solidFill>
          </w14:textFill>
        </w:rPr>
        <w:t>本竞赛项目为每位选手提供以下材料及工具如表7所示：</w:t>
      </w:r>
    </w:p>
    <w:p w14:paraId="2F97707F">
      <w:pPr>
        <w:ind w:firstLine="2520" w:firstLineChars="900"/>
        <w:rPr>
          <w:rFonts w:eastAsia="黑体"/>
          <w:bCs/>
          <w:color w:val="000000" w:themeColor="text1"/>
          <w:sz w:val="28"/>
          <w:szCs w:val="28"/>
          <w14:textFill>
            <w14:solidFill>
              <w14:schemeClr w14:val="tx1"/>
            </w14:solidFill>
          </w14:textFill>
        </w:rPr>
      </w:pPr>
      <w:r>
        <w:rPr>
          <w:rFonts w:eastAsia="黑体"/>
          <w:bCs/>
          <w:color w:val="000000" w:themeColor="text1"/>
          <w:sz w:val="28"/>
          <w:szCs w:val="28"/>
          <w14:textFill>
            <w14:solidFill>
              <w14:schemeClr w14:val="tx1"/>
            </w14:solidFill>
          </w14:textFill>
        </w:rPr>
        <w:t>故障处理材料及工具表             表7</w:t>
      </w:r>
    </w:p>
    <w:tbl>
      <w:tblPr>
        <w:tblStyle w:val="7"/>
        <w:tblW w:w="811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76"/>
        <w:gridCol w:w="2130"/>
        <w:gridCol w:w="1030"/>
        <w:gridCol w:w="1380"/>
        <w:gridCol w:w="2300"/>
      </w:tblGrid>
      <w:tr w14:paraId="7C0067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tcPr>
          <w:p w14:paraId="5AAB583E">
            <w:pPr>
              <w:jc w:val="center"/>
              <w:rPr>
                <w:rFonts w:ascii="Calibri" w:hAnsi="Calibri" w:eastAsia="仿宋"/>
                <w:b/>
                <w:bCs/>
                <w:color w:val="000000" w:themeColor="text1"/>
                <w:kern w:val="0"/>
                <w:sz w:val="24"/>
                <w14:textFill>
                  <w14:solidFill>
                    <w14:schemeClr w14:val="tx1"/>
                  </w14:solidFill>
                </w14:textFill>
              </w:rPr>
            </w:pPr>
            <w:r>
              <w:rPr>
                <w:rFonts w:ascii="Calibri" w:hAnsi="Calibri" w:eastAsia="仿宋"/>
                <w:b/>
                <w:bCs/>
                <w:color w:val="000000" w:themeColor="text1"/>
                <w:kern w:val="0"/>
                <w:sz w:val="24"/>
                <w14:textFill>
                  <w14:solidFill>
                    <w14:schemeClr w14:val="tx1"/>
                  </w14:solidFill>
                </w14:textFill>
              </w:rPr>
              <w:t>序号</w:t>
            </w:r>
          </w:p>
        </w:tc>
        <w:tc>
          <w:tcPr>
            <w:tcW w:w="2130" w:type="dxa"/>
          </w:tcPr>
          <w:p w14:paraId="614724B6">
            <w:pPr>
              <w:jc w:val="center"/>
              <w:rPr>
                <w:rFonts w:ascii="Calibri" w:hAnsi="Calibri" w:eastAsia="仿宋"/>
                <w:b/>
                <w:bCs/>
                <w:color w:val="000000" w:themeColor="text1"/>
                <w:kern w:val="0"/>
                <w:sz w:val="24"/>
                <w14:textFill>
                  <w14:solidFill>
                    <w14:schemeClr w14:val="tx1"/>
                  </w14:solidFill>
                </w14:textFill>
              </w:rPr>
            </w:pPr>
            <w:r>
              <w:rPr>
                <w:rFonts w:ascii="Calibri" w:hAnsi="Calibri" w:eastAsia="仿宋"/>
                <w:b/>
                <w:bCs/>
                <w:color w:val="000000" w:themeColor="text1"/>
                <w:kern w:val="0"/>
                <w:sz w:val="24"/>
                <w14:textFill>
                  <w14:solidFill>
                    <w14:schemeClr w14:val="tx1"/>
                  </w14:solidFill>
                </w14:textFill>
              </w:rPr>
              <w:t>材料或工具名称</w:t>
            </w:r>
          </w:p>
        </w:tc>
        <w:tc>
          <w:tcPr>
            <w:tcW w:w="1030" w:type="dxa"/>
          </w:tcPr>
          <w:p w14:paraId="288E069D">
            <w:pPr>
              <w:jc w:val="center"/>
              <w:rPr>
                <w:rFonts w:ascii="Calibri" w:hAnsi="Calibri" w:eastAsia="仿宋"/>
                <w:b/>
                <w:bCs/>
                <w:color w:val="000000" w:themeColor="text1"/>
                <w:kern w:val="0"/>
                <w:sz w:val="24"/>
                <w14:textFill>
                  <w14:solidFill>
                    <w14:schemeClr w14:val="tx1"/>
                  </w14:solidFill>
                </w14:textFill>
              </w:rPr>
            </w:pPr>
            <w:r>
              <w:rPr>
                <w:rFonts w:ascii="Calibri" w:hAnsi="Calibri" w:eastAsia="仿宋"/>
                <w:b/>
                <w:bCs/>
                <w:color w:val="000000" w:themeColor="text1"/>
                <w:kern w:val="0"/>
                <w:sz w:val="24"/>
                <w14:textFill>
                  <w14:solidFill>
                    <w14:schemeClr w14:val="tx1"/>
                  </w14:solidFill>
                </w14:textFill>
              </w:rPr>
              <w:t>单位</w:t>
            </w:r>
          </w:p>
        </w:tc>
        <w:tc>
          <w:tcPr>
            <w:tcW w:w="1380" w:type="dxa"/>
          </w:tcPr>
          <w:p w14:paraId="0322A7B5">
            <w:pPr>
              <w:jc w:val="center"/>
              <w:rPr>
                <w:rFonts w:ascii="Calibri" w:hAnsi="Calibri" w:eastAsia="仿宋"/>
                <w:b/>
                <w:bCs/>
                <w:color w:val="000000" w:themeColor="text1"/>
                <w:kern w:val="0"/>
                <w:sz w:val="24"/>
                <w14:textFill>
                  <w14:solidFill>
                    <w14:schemeClr w14:val="tx1"/>
                  </w14:solidFill>
                </w14:textFill>
              </w:rPr>
            </w:pPr>
            <w:r>
              <w:rPr>
                <w:rFonts w:ascii="Calibri" w:hAnsi="Calibri" w:eastAsia="仿宋"/>
                <w:b/>
                <w:bCs/>
                <w:color w:val="000000" w:themeColor="text1"/>
                <w:kern w:val="0"/>
                <w:sz w:val="24"/>
                <w14:textFill>
                  <w14:solidFill>
                    <w14:schemeClr w14:val="tx1"/>
                  </w14:solidFill>
                </w14:textFill>
              </w:rPr>
              <w:t>数量</w:t>
            </w:r>
          </w:p>
        </w:tc>
        <w:tc>
          <w:tcPr>
            <w:tcW w:w="2300" w:type="dxa"/>
          </w:tcPr>
          <w:p w14:paraId="050928A7">
            <w:pPr>
              <w:jc w:val="center"/>
              <w:rPr>
                <w:rFonts w:ascii="Calibri" w:hAnsi="Calibri" w:eastAsia="仿宋"/>
                <w:b/>
                <w:bCs/>
                <w:color w:val="000000" w:themeColor="text1"/>
                <w:kern w:val="0"/>
                <w:sz w:val="24"/>
                <w14:textFill>
                  <w14:solidFill>
                    <w14:schemeClr w14:val="tx1"/>
                  </w14:solidFill>
                </w14:textFill>
              </w:rPr>
            </w:pPr>
            <w:r>
              <w:rPr>
                <w:rFonts w:ascii="Calibri" w:hAnsi="Calibri" w:eastAsia="仿宋"/>
                <w:b/>
                <w:bCs/>
                <w:color w:val="000000" w:themeColor="text1"/>
                <w:kern w:val="0"/>
                <w:sz w:val="24"/>
                <w14:textFill>
                  <w14:solidFill>
                    <w14:schemeClr w14:val="tx1"/>
                  </w14:solidFill>
                </w14:textFill>
              </w:rPr>
              <w:t>备注</w:t>
            </w:r>
          </w:p>
        </w:tc>
      </w:tr>
      <w:tr w14:paraId="5EF74E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04CD9D60">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1</w:t>
            </w:r>
          </w:p>
        </w:tc>
        <w:tc>
          <w:tcPr>
            <w:tcW w:w="2130" w:type="dxa"/>
            <w:vAlign w:val="center"/>
          </w:tcPr>
          <w:p w14:paraId="57DD0E80">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超五类线</w:t>
            </w:r>
          </w:p>
        </w:tc>
        <w:tc>
          <w:tcPr>
            <w:tcW w:w="1030" w:type="dxa"/>
            <w:vAlign w:val="center"/>
          </w:tcPr>
          <w:p w14:paraId="30D9F962">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米</w:t>
            </w:r>
          </w:p>
        </w:tc>
        <w:tc>
          <w:tcPr>
            <w:tcW w:w="1380" w:type="dxa"/>
            <w:vAlign w:val="center"/>
          </w:tcPr>
          <w:p w14:paraId="246DAB76">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1</w:t>
            </w:r>
          </w:p>
        </w:tc>
        <w:tc>
          <w:tcPr>
            <w:tcW w:w="2300" w:type="dxa"/>
            <w:vAlign w:val="center"/>
          </w:tcPr>
          <w:p w14:paraId="11045190">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绿联（UGREEN）NW108超五类网线（非屏蔽，无十字骨）</w:t>
            </w:r>
          </w:p>
        </w:tc>
      </w:tr>
      <w:tr w14:paraId="0A3E6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0713EEB1">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2</w:t>
            </w:r>
          </w:p>
        </w:tc>
        <w:tc>
          <w:tcPr>
            <w:tcW w:w="2130" w:type="dxa"/>
            <w:vAlign w:val="center"/>
          </w:tcPr>
          <w:p w14:paraId="4F2E0B6D">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网线钳</w:t>
            </w:r>
          </w:p>
        </w:tc>
        <w:tc>
          <w:tcPr>
            <w:tcW w:w="1030" w:type="dxa"/>
            <w:vAlign w:val="center"/>
          </w:tcPr>
          <w:p w14:paraId="66674D3E">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把</w:t>
            </w:r>
          </w:p>
        </w:tc>
        <w:tc>
          <w:tcPr>
            <w:tcW w:w="1380" w:type="dxa"/>
            <w:vAlign w:val="center"/>
          </w:tcPr>
          <w:p w14:paraId="14FAEB57">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1</w:t>
            </w:r>
          </w:p>
        </w:tc>
        <w:tc>
          <w:tcPr>
            <w:tcW w:w="2300" w:type="dxa"/>
            <w:vAlign w:val="center"/>
          </w:tcPr>
          <w:p w14:paraId="449BFEF1">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宝工（Pro'sKit）CP-376TR网线钳</w:t>
            </w:r>
          </w:p>
        </w:tc>
      </w:tr>
      <w:tr w14:paraId="6C3074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7280D24F">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3</w:t>
            </w:r>
          </w:p>
        </w:tc>
        <w:tc>
          <w:tcPr>
            <w:tcW w:w="2130" w:type="dxa"/>
            <w:vAlign w:val="center"/>
          </w:tcPr>
          <w:p w14:paraId="1D900B28">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网线测试仪</w:t>
            </w:r>
          </w:p>
        </w:tc>
        <w:tc>
          <w:tcPr>
            <w:tcW w:w="1030" w:type="dxa"/>
            <w:vAlign w:val="center"/>
          </w:tcPr>
          <w:p w14:paraId="1CC7081D">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套</w:t>
            </w:r>
          </w:p>
        </w:tc>
        <w:tc>
          <w:tcPr>
            <w:tcW w:w="1380" w:type="dxa"/>
            <w:vAlign w:val="center"/>
          </w:tcPr>
          <w:p w14:paraId="3820B833">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1</w:t>
            </w:r>
          </w:p>
        </w:tc>
        <w:tc>
          <w:tcPr>
            <w:tcW w:w="2300" w:type="dxa"/>
            <w:vAlign w:val="center"/>
          </w:tcPr>
          <w:p w14:paraId="2469B8AF">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山泽（SAMZHE）CS-50网线测试仪</w:t>
            </w:r>
          </w:p>
        </w:tc>
      </w:tr>
      <w:tr w14:paraId="4887CA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72AA085D">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4</w:t>
            </w:r>
          </w:p>
        </w:tc>
        <w:tc>
          <w:tcPr>
            <w:tcW w:w="2130" w:type="dxa"/>
            <w:vAlign w:val="center"/>
          </w:tcPr>
          <w:p w14:paraId="30F48A0C">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水晶头</w:t>
            </w:r>
          </w:p>
        </w:tc>
        <w:tc>
          <w:tcPr>
            <w:tcW w:w="1030" w:type="dxa"/>
            <w:vAlign w:val="center"/>
          </w:tcPr>
          <w:p w14:paraId="7BEF9FE3">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个</w:t>
            </w:r>
          </w:p>
        </w:tc>
        <w:tc>
          <w:tcPr>
            <w:tcW w:w="1380" w:type="dxa"/>
            <w:vAlign w:val="center"/>
          </w:tcPr>
          <w:p w14:paraId="7C31EE12">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5</w:t>
            </w:r>
          </w:p>
        </w:tc>
        <w:tc>
          <w:tcPr>
            <w:tcW w:w="2300" w:type="dxa"/>
            <w:vAlign w:val="center"/>
          </w:tcPr>
          <w:p w14:paraId="41F49DFB">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绿联（UGREEN）50U加厚镀金超五类水晶头</w:t>
            </w:r>
          </w:p>
        </w:tc>
      </w:tr>
      <w:tr w14:paraId="60FE76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340476D4">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5</w:t>
            </w:r>
          </w:p>
        </w:tc>
        <w:tc>
          <w:tcPr>
            <w:tcW w:w="2130" w:type="dxa"/>
            <w:vAlign w:val="center"/>
          </w:tcPr>
          <w:p w14:paraId="1A3B9E81">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测试工作站</w:t>
            </w:r>
          </w:p>
        </w:tc>
        <w:tc>
          <w:tcPr>
            <w:tcW w:w="1030" w:type="dxa"/>
            <w:vAlign w:val="center"/>
          </w:tcPr>
          <w:p w14:paraId="0C88882B">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台</w:t>
            </w:r>
          </w:p>
        </w:tc>
        <w:tc>
          <w:tcPr>
            <w:tcW w:w="1380" w:type="dxa"/>
            <w:vAlign w:val="center"/>
          </w:tcPr>
          <w:p w14:paraId="54900E4F">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1</w:t>
            </w:r>
          </w:p>
        </w:tc>
        <w:tc>
          <w:tcPr>
            <w:tcW w:w="2300" w:type="dxa"/>
            <w:vAlign w:val="center"/>
          </w:tcPr>
          <w:p w14:paraId="17DC0F3B">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收费电脑、W7以上系统</w:t>
            </w:r>
          </w:p>
        </w:tc>
      </w:tr>
      <w:tr w14:paraId="205ACA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742CEE72">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6</w:t>
            </w:r>
          </w:p>
        </w:tc>
        <w:tc>
          <w:tcPr>
            <w:tcW w:w="2130" w:type="dxa"/>
            <w:vAlign w:val="center"/>
          </w:tcPr>
          <w:p w14:paraId="5FCB1F88">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交换机</w:t>
            </w:r>
          </w:p>
        </w:tc>
        <w:tc>
          <w:tcPr>
            <w:tcW w:w="1030" w:type="dxa"/>
            <w:vAlign w:val="center"/>
          </w:tcPr>
          <w:p w14:paraId="3FAD1921">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台</w:t>
            </w:r>
          </w:p>
        </w:tc>
        <w:tc>
          <w:tcPr>
            <w:tcW w:w="1380" w:type="dxa"/>
            <w:vAlign w:val="center"/>
          </w:tcPr>
          <w:p w14:paraId="6210DF04">
            <w:pPr>
              <w:jc w:val="center"/>
              <w:rPr>
                <w:rFonts w:ascii="Calibri" w:hAnsi="Calibri" w:eastAsia="仿宋"/>
                <w:color w:val="000000" w:themeColor="text1"/>
                <w:kern w:val="0"/>
                <w:sz w:val="24"/>
                <w14:textFill>
                  <w14:solidFill>
                    <w14:schemeClr w14:val="tx1"/>
                  </w14:solidFill>
                </w14:textFill>
              </w:rPr>
            </w:pPr>
            <w:r>
              <w:rPr>
                <w:rFonts w:ascii="Calibri" w:hAnsi="Calibri" w:eastAsia="仿宋"/>
                <w:color w:val="000000" w:themeColor="text1"/>
                <w:kern w:val="0"/>
                <w:sz w:val="24"/>
                <w14:textFill>
                  <w14:solidFill>
                    <w14:schemeClr w14:val="tx1"/>
                  </w14:solidFill>
                </w14:textFill>
              </w:rPr>
              <w:t>1</w:t>
            </w:r>
          </w:p>
        </w:tc>
        <w:tc>
          <w:tcPr>
            <w:tcW w:w="2300" w:type="dxa"/>
            <w:vAlign w:val="center"/>
          </w:tcPr>
          <w:p w14:paraId="3647A0CC">
            <w:pPr>
              <w:jc w:val="center"/>
              <w:rPr>
                <w:rFonts w:ascii="Calibri" w:hAnsi="Calibri" w:eastAsia="仿宋"/>
                <w:color w:val="000000" w:themeColor="text1"/>
                <w:kern w:val="0"/>
                <w:sz w:val="24"/>
                <w14:textFill>
                  <w14:solidFill>
                    <w14:schemeClr w14:val="tx1"/>
                  </w14:solidFill>
                </w14:textFill>
              </w:rPr>
            </w:pPr>
          </w:p>
        </w:tc>
      </w:tr>
      <w:tr w14:paraId="60B55D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76" w:type="dxa"/>
            <w:vAlign w:val="center"/>
          </w:tcPr>
          <w:p w14:paraId="0A1A5A1B">
            <w:pPr>
              <w:jc w:val="center"/>
              <w:rPr>
                <w:rFonts w:ascii="Calibri" w:hAnsi="Calibri" w:eastAsia="仿宋"/>
                <w:color w:val="000000" w:themeColor="text1"/>
                <w:kern w:val="0"/>
                <w:sz w:val="24"/>
                <w14:textFill>
                  <w14:solidFill>
                    <w14:schemeClr w14:val="tx1"/>
                  </w14:solidFill>
                </w14:textFill>
              </w:rPr>
            </w:pPr>
          </w:p>
        </w:tc>
        <w:tc>
          <w:tcPr>
            <w:tcW w:w="2130" w:type="dxa"/>
            <w:vAlign w:val="center"/>
          </w:tcPr>
          <w:p w14:paraId="54B0092F">
            <w:pPr>
              <w:jc w:val="center"/>
              <w:rPr>
                <w:rFonts w:ascii="Calibri" w:hAnsi="Calibri" w:eastAsia="仿宋"/>
                <w:color w:val="000000" w:themeColor="text1"/>
                <w:kern w:val="0"/>
                <w:sz w:val="24"/>
                <w14:textFill>
                  <w14:solidFill>
                    <w14:schemeClr w14:val="tx1"/>
                  </w14:solidFill>
                </w14:textFill>
              </w:rPr>
            </w:pPr>
          </w:p>
        </w:tc>
        <w:tc>
          <w:tcPr>
            <w:tcW w:w="1030" w:type="dxa"/>
            <w:vAlign w:val="center"/>
          </w:tcPr>
          <w:p w14:paraId="31AD0A52">
            <w:pPr>
              <w:jc w:val="center"/>
              <w:rPr>
                <w:rFonts w:ascii="Calibri" w:hAnsi="Calibri" w:eastAsia="仿宋"/>
                <w:color w:val="000000" w:themeColor="text1"/>
                <w:kern w:val="0"/>
                <w:sz w:val="24"/>
                <w14:textFill>
                  <w14:solidFill>
                    <w14:schemeClr w14:val="tx1"/>
                  </w14:solidFill>
                </w14:textFill>
              </w:rPr>
            </w:pPr>
          </w:p>
        </w:tc>
        <w:tc>
          <w:tcPr>
            <w:tcW w:w="1380" w:type="dxa"/>
            <w:vAlign w:val="center"/>
          </w:tcPr>
          <w:p w14:paraId="2301DB8E">
            <w:pPr>
              <w:jc w:val="center"/>
              <w:rPr>
                <w:rFonts w:ascii="Calibri" w:hAnsi="Calibri" w:eastAsia="仿宋"/>
                <w:color w:val="000000" w:themeColor="text1"/>
                <w:kern w:val="0"/>
                <w:sz w:val="24"/>
                <w14:textFill>
                  <w14:solidFill>
                    <w14:schemeClr w14:val="tx1"/>
                  </w14:solidFill>
                </w14:textFill>
              </w:rPr>
            </w:pPr>
          </w:p>
        </w:tc>
        <w:tc>
          <w:tcPr>
            <w:tcW w:w="2300" w:type="dxa"/>
            <w:vAlign w:val="center"/>
          </w:tcPr>
          <w:p w14:paraId="4EAB0DD6">
            <w:pPr>
              <w:jc w:val="center"/>
              <w:rPr>
                <w:rFonts w:ascii="Calibri" w:hAnsi="Calibri" w:eastAsia="仿宋"/>
                <w:color w:val="000000" w:themeColor="text1"/>
                <w:kern w:val="0"/>
                <w:sz w:val="24"/>
                <w14:textFill>
                  <w14:solidFill>
                    <w14:schemeClr w14:val="tx1"/>
                  </w14:solidFill>
                </w14:textFill>
              </w:rPr>
            </w:pPr>
          </w:p>
        </w:tc>
      </w:tr>
    </w:tbl>
    <w:p w14:paraId="71724070">
      <w:pPr>
        <w:snapToGrid w:val="0"/>
        <w:rPr>
          <w:rFonts w:eastAsia="仿宋"/>
          <w:bCs/>
          <w:color w:val="000000" w:themeColor="text1"/>
          <w:sz w:val="32"/>
          <w:szCs w:val="32"/>
          <w14:textFill>
            <w14:solidFill>
              <w14:schemeClr w14:val="tx1"/>
            </w14:solidFill>
          </w14:textFill>
        </w:rPr>
      </w:pPr>
      <w:r>
        <w:rPr>
          <w:rFonts w:eastAsia="仿宋"/>
          <w:b/>
          <w:color w:val="000000" w:themeColor="text1"/>
          <w:sz w:val="32"/>
          <w:szCs w:val="32"/>
          <w14:textFill>
            <w14:solidFill>
              <w14:schemeClr w14:val="tx1"/>
            </w14:solidFill>
          </w14:textFill>
        </w:rPr>
        <w:t xml:space="preserve">  </w:t>
      </w:r>
    </w:p>
    <w:p w14:paraId="2ABF4F18">
      <w:pPr>
        <w:snapToGrid w:val="0"/>
        <w:ind w:firstLine="640" w:firstLineChars="200"/>
        <w:rPr>
          <w:rFonts w:eastAsia="仿宋"/>
          <w:b/>
          <w:color w:val="000000" w:themeColor="text1"/>
          <w:sz w:val="32"/>
          <w:szCs w:val="32"/>
          <w14:textFill>
            <w14:solidFill>
              <w14:schemeClr w14:val="tx1"/>
            </w14:solidFill>
          </w14:textFill>
        </w:rPr>
      </w:pPr>
      <w:r>
        <w:rPr>
          <w:rFonts w:eastAsia="仿宋"/>
          <w:bCs/>
          <w:color w:val="000000" w:themeColor="text1"/>
          <w:sz w:val="32"/>
          <w:szCs w:val="32"/>
          <w14:textFill>
            <w14:solidFill>
              <w14:schemeClr w14:val="tx1"/>
            </w14:solidFill>
          </w14:textFill>
        </w:rPr>
        <w:t>568B标准线序如图6所示：</w:t>
      </w:r>
    </w:p>
    <w:p w14:paraId="44915901">
      <w:pPr>
        <w:snapToGrid w:val="0"/>
        <w:jc w:val="center"/>
        <w:rPr>
          <w:rFonts w:eastAsia="仿宋"/>
          <w:b/>
          <w:color w:val="000000" w:themeColor="text1"/>
          <w:sz w:val="32"/>
          <w:szCs w:val="32"/>
          <w14:textFill>
            <w14:solidFill>
              <w14:schemeClr w14:val="tx1"/>
            </w14:solidFill>
          </w14:textFill>
        </w:rPr>
      </w:pPr>
      <w:r>
        <w:rPr>
          <w:color w:val="000000" w:themeColor="text1"/>
          <w14:textFill>
            <w14:solidFill>
              <w14:schemeClr w14:val="tx1"/>
            </w14:solidFill>
          </w14:textFill>
        </w:rPr>
        <w:drawing>
          <wp:inline distT="0" distB="0" distL="0" distR="0">
            <wp:extent cx="4959350" cy="2483485"/>
            <wp:effectExtent l="0" t="0" r="12700" b="2540"/>
            <wp:docPr id="11204708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47087" name="图片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969576" cy="2489015"/>
                    </a:xfrm>
                    <a:prstGeom prst="rect">
                      <a:avLst/>
                    </a:prstGeom>
                    <a:noFill/>
                    <a:ln>
                      <a:noFill/>
                    </a:ln>
                  </pic:spPr>
                </pic:pic>
              </a:graphicData>
            </a:graphic>
          </wp:inline>
        </w:drawing>
      </w:r>
    </w:p>
    <w:p w14:paraId="49F669B0">
      <w:pPr>
        <w:snapToGrid w:val="0"/>
        <w:jc w:val="center"/>
        <w:rPr>
          <w:rFonts w:eastAsia="仿宋"/>
          <w:bCs/>
          <w:color w:val="000000" w:themeColor="text1"/>
          <w:sz w:val="28"/>
          <w:szCs w:val="28"/>
          <w14:textFill>
            <w14:solidFill>
              <w14:schemeClr w14:val="tx1"/>
            </w14:solidFill>
          </w14:textFill>
        </w:rPr>
      </w:pPr>
      <w:r>
        <w:rPr>
          <w:rFonts w:eastAsia="仿宋"/>
          <w:bCs/>
          <w:color w:val="000000" w:themeColor="text1"/>
          <w:sz w:val="28"/>
          <w:szCs w:val="28"/>
          <w14:textFill>
            <w14:solidFill>
              <w14:schemeClr w14:val="tx1"/>
            </w14:solidFill>
          </w14:textFill>
        </w:rPr>
        <w:t>图6 568B标准线序图示</w:t>
      </w:r>
    </w:p>
    <w:p w14:paraId="3B70AE78">
      <w:pPr>
        <w:ind w:firstLine="640" w:firstLineChars="200"/>
        <w:rPr>
          <w:rFonts w:ascii="黑体" w:hAnsi="黑体" w:eastAsia="黑体"/>
          <w:color w:val="000000" w:themeColor="text1"/>
          <w:sz w:val="32"/>
          <w:szCs w:val="32"/>
          <w14:textFill>
            <w14:solidFill>
              <w14:schemeClr w14:val="tx1"/>
            </w14:solidFill>
          </w14:textFill>
        </w:rPr>
      </w:pPr>
      <w:r>
        <w:rPr>
          <w:rFonts w:hint="eastAsia" w:ascii="黑体" w:hAnsi="黑体" w:eastAsia="黑体"/>
          <w:bCs/>
          <w:color w:val="000000" w:themeColor="text1"/>
          <w:sz w:val="32"/>
          <w:szCs w:val="32"/>
          <w14:textFill>
            <w14:solidFill>
              <w14:schemeClr w14:val="tx1"/>
            </w14:solidFill>
          </w14:textFill>
        </w:rPr>
        <w:t>二、</w:t>
      </w:r>
      <w:r>
        <w:rPr>
          <w:rFonts w:ascii="黑体" w:hAnsi="黑体" w:eastAsia="黑体"/>
          <w:bCs/>
          <w:color w:val="000000" w:themeColor="text1"/>
          <w:sz w:val="32"/>
          <w:szCs w:val="32"/>
          <w14:textFill>
            <w14:solidFill>
              <w14:schemeClr w14:val="tx1"/>
            </w14:solidFill>
          </w14:textFill>
        </w:rPr>
        <w:t>竞赛流程</w:t>
      </w:r>
    </w:p>
    <w:p w14:paraId="145D85A4">
      <w:pPr>
        <w:tabs>
          <w:tab w:val="left" w:pos="1646"/>
        </w:tabs>
        <w:ind w:firstLine="600"/>
        <w:jc w:val="lef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一</w:t>
      </w:r>
      <w:r>
        <w:rPr>
          <w:rFonts w:eastAsia="仿宋"/>
          <w:color w:val="000000" w:themeColor="text1"/>
          <w:sz w:val="32"/>
          <w:szCs w:val="32"/>
          <w14:textFill>
            <w14:solidFill>
              <w14:schemeClr w14:val="tx1"/>
            </w14:solidFill>
          </w14:textFill>
        </w:rPr>
        <w:t>）参赛选手按照竞赛规定的时间达到指定地点，凭有效证件进入竞赛场地向裁判组报到签字，随机抽取竞赛顺序码牌。裁判员对竞赛设备（计时器）进行核实</w:t>
      </w:r>
      <w:r>
        <w:rPr>
          <w:rFonts w:hint="eastAsia" w:eastAsia="仿宋"/>
          <w:color w:val="000000" w:themeColor="text1"/>
          <w:sz w:val="32"/>
          <w:szCs w:val="32"/>
          <w14:textFill>
            <w14:solidFill>
              <w14:schemeClr w14:val="tx1"/>
            </w14:solidFill>
          </w14:textFill>
        </w:rPr>
        <w:t>。</w:t>
      </w:r>
    </w:p>
    <w:p w14:paraId="30EC24BC">
      <w:pPr>
        <w:tabs>
          <w:tab w:val="left" w:pos="1646"/>
        </w:tabs>
        <w:ind w:firstLine="600"/>
        <w:jc w:val="lef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二</w:t>
      </w:r>
      <w:r>
        <w:rPr>
          <w:rFonts w:eastAsia="仿宋"/>
          <w:color w:val="000000" w:themeColor="text1"/>
          <w:sz w:val="32"/>
          <w:szCs w:val="32"/>
          <w14:textFill>
            <w14:solidFill>
              <w14:schemeClr w14:val="tx1"/>
            </w14:solidFill>
          </w14:textFill>
        </w:rPr>
        <w:t>）参赛选手入场前由裁判员和工作人员检查材料和工具，并按要求摆放至竞赛工位</w:t>
      </w:r>
      <w:r>
        <w:rPr>
          <w:rFonts w:hint="eastAsia" w:eastAsia="仿宋"/>
          <w:color w:val="000000" w:themeColor="text1"/>
          <w:sz w:val="32"/>
          <w:szCs w:val="32"/>
          <w14:textFill>
            <w14:solidFill>
              <w14:schemeClr w14:val="tx1"/>
            </w14:solidFill>
          </w14:textFill>
        </w:rPr>
        <w:t>。</w:t>
      </w:r>
    </w:p>
    <w:p w14:paraId="160C16B3">
      <w:pPr>
        <w:tabs>
          <w:tab w:val="left" w:pos="1646"/>
        </w:tabs>
        <w:ind w:firstLine="600"/>
        <w:jc w:val="lef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三</w:t>
      </w:r>
      <w:r>
        <w:rPr>
          <w:rFonts w:eastAsia="仿宋"/>
          <w:color w:val="000000" w:themeColor="text1"/>
          <w:sz w:val="32"/>
          <w:szCs w:val="32"/>
          <w14:textFill>
            <w14:solidFill>
              <w14:schemeClr w14:val="tx1"/>
            </w14:solidFill>
          </w14:textFill>
        </w:rPr>
        <w:t>）按照竞赛顺序码牌，选手对准备好的材料、工具进行核检，在得到裁判比赛开始指令后，选手按下计时器，开始计时；在计时开始之前，选手不得进行除工具材料检查之外的其他工作</w:t>
      </w:r>
      <w:r>
        <w:rPr>
          <w:rFonts w:hint="eastAsia" w:eastAsia="仿宋"/>
          <w:color w:val="000000" w:themeColor="text1"/>
          <w:sz w:val="32"/>
          <w:szCs w:val="32"/>
          <w14:textFill>
            <w14:solidFill>
              <w14:schemeClr w14:val="tx1"/>
            </w14:solidFill>
          </w14:textFill>
        </w:rPr>
        <w:t>。</w:t>
      </w:r>
    </w:p>
    <w:p w14:paraId="7E5F140A">
      <w:pPr>
        <w:tabs>
          <w:tab w:val="left" w:pos="1646"/>
        </w:tabs>
        <w:ind w:firstLine="600"/>
        <w:jc w:val="lef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四</w:t>
      </w:r>
      <w:r>
        <w:rPr>
          <w:rFonts w:eastAsia="仿宋"/>
          <w:color w:val="000000" w:themeColor="text1"/>
          <w:sz w:val="32"/>
          <w:szCs w:val="32"/>
          <w14:textFill>
            <w14:solidFill>
              <w14:schemeClr w14:val="tx1"/>
            </w14:solidFill>
          </w14:textFill>
        </w:rPr>
        <w:t>）竞赛过程中，选手必须严格遵守安全操作规程和劳动保护要求，确保设备及人身安全，自觉接受裁判员、现场技术人员的监督和指挥。选手按照网线水晶头568B标准进行一根网线2个水晶头的制作，按照“剥-排-剪-插-压”的顺序精心制作</w:t>
      </w:r>
      <w:r>
        <w:rPr>
          <w:rFonts w:hint="eastAsia" w:eastAsia="仿宋"/>
          <w:color w:val="000000" w:themeColor="text1"/>
          <w:sz w:val="32"/>
          <w:szCs w:val="32"/>
          <w14:textFill>
            <w14:solidFill>
              <w14:schemeClr w14:val="tx1"/>
            </w14:solidFill>
          </w14:textFill>
        </w:rPr>
        <w:t>。</w:t>
      </w:r>
    </w:p>
    <w:p w14:paraId="49226F17">
      <w:pPr>
        <w:tabs>
          <w:tab w:val="left" w:pos="1646"/>
        </w:tabs>
        <w:ind w:firstLine="600"/>
        <w:jc w:val="lef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五</w:t>
      </w:r>
      <w:r>
        <w:rPr>
          <w:rFonts w:eastAsia="仿宋"/>
          <w:color w:val="000000" w:themeColor="text1"/>
          <w:sz w:val="32"/>
          <w:szCs w:val="32"/>
          <w14:textFill>
            <w14:solidFill>
              <w14:schemeClr w14:val="tx1"/>
            </w14:solidFill>
          </w14:textFill>
        </w:rPr>
        <w:t>）网线制作完成后，使用现场制作的网线连接交换机，连接完成后在工作站电脑上使用ping命令进行工作站电脑与</w:t>
      </w:r>
      <w:r>
        <w:rPr>
          <w:rFonts w:hint="eastAsia" w:eastAsia="仿宋"/>
          <w:color w:val="000000" w:themeColor="text1"/>
          <w:sz w:val="32"/>
          <w:szCs w:val="32"/>
          <w14:textFill>
            <w14:solidFill>
              <w14:schemeClr w14:val="tx1"/>
            </w14:solidFill>
          </w14:textFill>
        </w:rPr>
        <w:t>工作站电脑</w:t>
      </w:r>
      <w:r>
        <w:rPr>
          <w:rFonts w:eastAsia="仿宋"/>
          <w:color w:val="000000" w:themeColor="text1"/>
          <w:sz w:val="32"/>
          <w:szCs w:val="32"/>
          <w14:textFill>
            <w14:solidFill>
              <w14:schemeClr w14:val="tx1"/>
            </w14:solidFill>
          </w14:textFill>
        </w:rPr>
        <w:t>的网络连通测试（IP地址竞赛前公布），待界面返回通讯状况后报告通讯状态（通讯正常/通讯失败）</w:t>
      </w:r>
      <w:r>
        <w:rPr>
          <w:rFonts w:hint="eastAsia" w:eastAsia="仿宋"/>
          <w:color w:val="000000" w:themeColor="text1"/>
          <w:sz w:val="32"/>
          <w:szCs w:val="32"/>
          <w14:textFill>
            <w14:solidFill>
              <w14:schemeClr w14:val="tx1"/>
            </w14:solidFill>
          </w14:textFill>
        </w:rPr>
        <w:t>。</w:t>
      </w:r>
    </w:p>
    <w:p w14:paraId="4D6B5E9F">
      <w:pPr>
        <w:tabs>
          <w:tab w:val="left" w:pos="1646"/>
        </w:tabs>
        <w:ind w:firstLine="600"/>
        <w:jc w:val="left"/>
        <w:rPr>
          <w:rFonts w:eastAsia="仿宋"/>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六</w:t>
      </w:r>
      <w:r>
        <w:rPr>
          <w:rFonts w:eastAsia="仿宋"/>
          <w:color w:val="000000" w:themeColor="text1"/>
          <w:sz w:val="32"/>
          <w:szCs w:val="32"/>
          <w14:textFill>
            <w14:solidFill>
              <w14:schemeClr w14:val="tx1"/>
            </w14:solidFill>
          </w14:textFill>
        </w:rPr>
        <w:t>）选手操作完成后，再次按下计时器，停止计时。停止计时后，选手不得再有任何操作。在规定时间内未能完成操作的，10分钟时间截止后的操作不得分</w:t>
      </w:r>
      <w:r>
        <w:rPr>
          <w:rFonts w:hint="eastAsia" w:eastAsia="仿宋"/>
          <w:color w:val="000000" w:themeColor="text1"/>
          <w:sz w:val="32"/>
          <w:szCs w:val="32"/>
          <w14:textFill>
            <w14:solidFill>
              <w14:schemeClr w14:val="tx1"/>
            </w14:solidFill>
          </w14:textFill>
        </w:rPr>
        <w:t>。</w:t>
      </w:r>
    </w:p>
    <w:p w14:paraId="092B16CE">
      <w:pPr>
        <w:tabs>
          <w:tab w:val="left" w:pos="1646"/>
        </w:tabs>
        <w:ind w:firstLine="600"/>
        <w:jc w:val="left"/>
        <w:rPr>
          <w:rFonts w:eastAsia="仿宋"/>
          <w:bCs/>
          <w:color w:val="000000" w:themeColor="text1"/>
          <w:sz w:val="32"/>
          <w:szCs w:val="32"/>
          <w14:textFill>
            <w14:solidFill>
              <w14:schemeClr w14:val="tx1"/>
            </w14:solidFill>
          </w14:textFill>
        </w:rPr>
      </w:pPr>
      <w:r>
        <w:rPr>
          <w:rFonts w:eastAsia="仿宋"/>
          <w:color w:val="000000" w:themeColor="text1"/>
          <w:sz w:val="32"/>
          <w:szCs w:val="32"/>
          <w14:textFill>
            <w14:solidFill>
              <w14:schemeClr w14:val="tx1"/>
            </w14:solidFill>
          </w14:textFill>
        </w:rPr>
        <w:t>（</w:t>
      </w:r>
      <w:r>
        <w:rPr>
          <w:rFonts w:hint="eastAsia" w:eastAsia="仿宋"/>
          <w:color w:val="000000" w:themeColor="text1"/>
          <w:sz w:val="32"/>
          <w:szCs w:val="32"/>
          <w14:textFill>
            <w14:solidFill>
              <w14:schemeClr w14:val="tx1"/>
            </w14:solidFill>
          </w14:textFill>
        </w:rPr>
        <w:t>七</w:t>
      </w:r>
      <w:r>
        <w:rPr>
          <w:rFonts w:eastAsia="仿宋"/>
          <w:color w:val="000000" w:themeColor="text1"/>
          <w:sz w:val="32"/>
          <w:szCs w:val="32"/>
          <w14:textFill>
            <w14:solidFill>
              <w14:schemeClr w14:val="tx1"/>
            </w14:solidFill>
          </w14:textFill>
        </w:rPr>
        <w:t>）</w:t>
      </w:r>
      <w:r>
        <w:rPr>
          <w:rFonts w:eastAsia="仿宋"/>
          <w:bCs/>
          <w:color w:val="000000" w:themeColor="text1"/>
          <w:sz w:val="32"/>
          <w:szCs w:val="32"/>
          <w14:textFill>
            <w14:solidFill>
              <w14:schemeClr w14:val="tx1"/>
            </w14:solidFill>
          </w14:textFill>
        </w:rPr>
        <w:t>裁判记录得分，选手签字。该选手比赛结束，离开场地。</w:t>
      </w:r>
    </w:p>
    <w:p w14:paraId="62ABB286">
      <w:pPr>
        <w:ind w:firstLine="640" w:firstLineChars="200"/>
        <w:rPr>
          <w:rFonts w:ascii="黑体" w:hAnsi="黑体" w:eastAsia="黑体"/>
          <w:bCs/>
          <w:color w:val="000000" w:themeColor="text1"/>
          <w:sz w:val="32"/>
          <w:szCs w:val="32"/>
          <w14:textFill>
            <w14:solidFill>
              <w14:schemeClr w14:val="tx1"/>
            </w14:solidFill>
          </w14:textFill>
        </w:rPr>
      </w:pPr>
      <w:r>
        <w:rPr>
          <w:rFonts w:hint="eastAsia" w:ascii="黑体" w:hAnsi="黑体" w:eastAsia="黑体"/>
          <w:bCs/>
          <w:color w:val="000000" w:themeColor="text1"/>
          <w:sz w:val="32"/>
          <w:szCs w:val="32"/>
          <w14:textFill>
            <w14:solidFill>
              <w14:schemeClr w14:val="tx1"/>
            </w14:solidFill>
          </w14:textFill>
        </w:rPr>
        <w:t>三、</w:t>
      </w:r>
      <w:r>
        <w:rPr>
          <w:rFonts w:ascii="黑体" w:hAnsi="黑体" w:eastAsia="黑体"/>
          <w:bCs/>
          <w:color w:val="000000" w:themeColor="text1"/>
          <w:sz w:val="32"/>
          <w:szCs w:val="32"/>
          <w14:textFill>
            <w14:solidFill>
              <w14:schemeClr w14:val="tx1"/>
            </w14:solidFill>
          </w14:textFill>
        </w:rPr>
        <w:t>评分方法与标准</w:t>
      </w:r>
    </w:p>
    <w:p w14:paraId="5C0F5A59">
      <w:pPr>
        <w:ind w:firstLine="3080" w:firstLineChars="1100"/>
        <w:rPr>
          <w:rFonts w:eastAsia="黑体"/>
          <w:bCs/>
          <w:color w:val="000000" w:themeColor="text1"/>
          <w:sz w:val="28"/>
          <w:szCs w:val="28"/>
          <w14:textFill>
            <w14:solidFill>
              <w14:schemeClr w14:val="tx1"/>
            </w14:solidFill>
          </w14:textFill>
        </w:rPr>
      </w:pPr>
      <w:bookmarkStart w:id="8" w:name="_Hlk77160395"/>
      <w:r>
        <w:rPr>
          <w:rFonts w:hint="eastAsia" w:eastAsia="黑体"/>
          <w:bCs/>
          <w:color w:val="000000" w:themeColor="text1"/>
          <w:sz w:val="28"/>
          <w:szCs w:val="28"/>
          <w14:textFill>
            <w14:solidFill>
              <w14:schemeClr w14:val="tx1"/>
            </w14:solidFill>
          </w14:textFill>
        </w:rPr>
        <w:t>参照附件</w:t>
      </w:r>
      <w:r>
        <w:rPr>
          <w:rFonts w:eastAsia="黑体"/>
          <w:bCs/>
          <w:color w:val="000000" w:themeColor="text1"/>
          <w:sz w:val="28"/>
          <w:szCs w:val="28"/>
          <w14:textFill>
            <w14:solidFill>
              <w14:schemeClr w14:val="tx1"/>
            </w14:solidFill>
          </w14:textFill>
        </w:rPr>
        <w:t>3</w:t>
      </w:r>
      <w:r>
        <w:rPr>
          <w:rFonts w:hint="eastAsia" w:eastAsia="黑体"/>
          <w:bCs/>
          <w:color w:val="000000" w:themeColor="text1"/>
          <w:sz w:val="28"/>
          <w:szCs w:val="28"/>
          <w14:textFill>
            <w14:solidFill>
              <w14:schemeClr w14:val="tx1"/>
            </w14:solidFill>
          </w14:textFill>
        </w:rPr>
        <w:t>表</w:t>
      </w:r>
      <w:r>
        <w:rPr>
          <w:rFonts w:eastAsia="黑体"/>
          <w:bCs/>
          <w:color w:val="000000" w:themeColor="text1"/>
          <w:sz w:val="28"/>
          <w:szCs w:val="28"/>
          <w14:textFill>
            <w14:solidFill>
              <w14:schemeClr w14:val="tx1"/>
            </w14:solidFill>
          </w14:textFill>
        </w:rPr>
        <w:t xml:space="preserve"> </w:t>
      </w:r>
      <w:bookmarkEnd w:id="8"/>
    </w:p>
    <w:p w14:paraId="4FD695B7">
      <w:pPr>
        <w:snapToGrid w:val="0"/>
        <w:jc w:val="center"/>
        <w:rPr>
          <w:rFonts w:ascii="宋体" w:hAnsi="宋体"/>
          <w:bCs/>
          <w:sz w:val="44"/>
          <w:szCs w:val="44"/>
        </w:rPr>
      </w:pPr>
      <w:r>
        <w:rPr>
          <w:rFonts w:hint="eastAsia" w:ascii="宋体" w:hAnsi="宋体"/>
          <w:bCs/>
          <w:sz w:val="44"/>
          <w:szCs w:val="44"/>
        </w:rPr>
        <w:t>故障处理项目评分表</w:t>
      </w:r>
    </w:p>
    <w:p w14:paraId="49AFCAE2">
      <w:pPr>
        <w:snapToGrid w:val="0"/>
        <w:jc w:val="center"/>
        <w:rPr>
          <w:rFonts w:ascii="仿宋" w:hAnsi="仿宋" w:eastAsia="仿宋"/>
          <w:b/>
          <w:bCs/>
          <w:sz w:val="32"/>
          <w:szCs w:val="32"/>
        </w:rPr>
      </w:pPr>
      <w:r>
        <w:rPr>
          <w:rFonts w:ascii="Calibri" w:hAnsi="Calibri" w:eastAsia="仿宋"/>
          <w:b/>
          <w:bCs/>
          <w:sz w:val="28"/>
          <w:szCs w:val="28"/>
        </w:rPr>
        <w:t>参赛选手</w:t>
      </w:r>
      <w:r>
        <w:rPr>
          <w:rFonts w:hint="eastAsia" w:ascii="Calibri" w:hAnsi="Calibri" w:eastAsia="仿宋"/>
          <w:b/>
          <w:bCs/>
          <w:sz w:val="28"/>
          <w:szCs w:val="28"/>
        </w:rPr>
        <w:t>编</w:t>
      </w:r>
      <w:r>
        <w:rPr>
          <w:rFonts w:ascii="Calibri" w:hAnsi="Calibri" w:eastAsia="仿宋"/>
          <w:b/>
          <w:bCs/>
          <w:sz w:val="28"/>
          <w:szCs w:val="28"/>
        </w:rPr>
        <w:t>号：</w:t>
      </w:r>
      <w:r>
        <w:rPr>
          <w:rFonts w:ascii="Calibri" w:hAnsi="Calibri" w:eastAsia="仿宋"/>
          <w:b/>
          <w:bCs/>
          <w:sz w:val="28"/>
          <w:szCs w:val="28"/>
          <w:u w:val="single"/>
        </w:rPr>
        <w:t xml:space="preserve">                 </w:t>
      </w:r>
      <w:r>
        <w:rPr>
          <w:rFonts w:ascii="Calibri" w:hAnsi="Calibri" w:eastAsia="仿宋"/>
          <w:b/>
          <w:bCs/>
          <w:sz w:val="28"/>
          <w:szCs w:val="28"/>
        </w:rPr>
        <w:t xml:space="preserve">          第</w:t>
      </w:r>
      <w:r>
        <w:rPr>
          <w:rFonts w:ascii="Calibri" w:hAnsi="Calibri" w:eastAsia="仿宋"/>
          <w:b/>
          <w:bCs/>
          <w:sz w:val="28"/>
          <w:szCs w:val="28"/>
          <w:u w:val="single"/>
        </w:rPr>
        <w:t xml:space="preserve">      </w:t>
      </w:r>
      <w:r>
        <w:rPr>
          <w:rFonts w:ascii="Calibri" w:hAnsi="Calibri" w:eastAsia="仿宋"/>
          <w:b/>
          <w:bCs/>
          <w:sz w:val="28"/>
          <w:szCs w:val="28"/>
        </w:rPr>
        <w:t>批</w:t>
      </w:r>
      <w:r>
        <w:rPr>
          <w:rFonts w:ascii="Calibri" w:hAnsi="Calibri" w:eastAsia="仿宋"/>
          <w:b/>
          <w:bCs/>
          <w:sz w:val="28"/>
          <w:szCs w:val="28"/>
          <w:u w:val="single"/>
        </w:rPr>
        <w:t xml:space="preserve">      </w:t>
      </w:r>
      <w:r>
        <w:rPr>
          <w:rFonts w:ascii="Calibri" w:hAnsi="Calibri" w:eastAsia="仿宋"/>
          <w:b/>
          <w:bCs/>
          <w:sz w:val="28"/>
          <w:szCs w:val="28"/>
        </w:rPr>
        <w:t>台</w:t>
      </w:r>
    </w:p>
    <w:tbl>
      <w:tblPr>
        <w:tblStyle w:val="7"/>
        <w:tblW w:w="9215" w:type="dxa"/>
        <w:tblInd w:w="-856" w:type="dxa"/>
        <w:tblLayout w:type="fixed"/>
        <w:tblCellMar>
          <w:top w:w="0" w:type="dxa"/>
          <w:left w:w="0" w:type="dxa"/>
          <w:bottom w:w="0" w:type="dxa"/>
          <w:right w:w="0" w:type="dxa"/>
        </w:tblCellMar>
      </w:tblPr>
      <w:tblGrid>
        <w:gridCol w:w="552"/>
        <w:gridCol w:w="993"/>
        <w:gridCol w:w="567"/>
        <w:gridCol w:w="4268"/>
        <w:gridCol w:w="1417"/>
        <w:gridCol w:w="1418"/>
      </w:tblGrid>
      <w:tr w14:paraId="5E053ECD">
        <w:tblPrEx>
          <w:tblCellMar>
            <w:top w:w="0" w:type="dxa"/>
            <w:left w:w="0" w:type="dxa"/>
            <w:bottom w:w="0" w:type="dxa"/>
            <w:right w:w="0" w:type="dxa"/>
          </w:tblCellMar>
        </w:tblPrEx>
        <w:trPr>
          <w:trHeight w:val="285" w:hRule="atLeast"/>
        </w:trPr>
        <w:tc>
          <w:tcPr>
            <w:tcW w:w="552" w:type="dxa"/>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4AAD4A1D">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序号</w:t>
            </w:r>
          </w:p>
        </w:tc>
        <w:tc>
          <w:tcPr>
            <w:tcW w:w="993" w:type="dxa"/>
            <w:tcBorders>
              <w:top w:val="single" w:color="auto" w:sz="4" w:space="0"/>
              <w:left w:val="nil"/>
              <w:bottom w:val="single" w:color="auto" w:sz="4" w:space="0"/>
              <w:right w:val="single" w:color="auto" w:sz="4" w:space="0"/>
            </w:tcBorders>
            <w:shd w:val="clear" w:color="auto" w:fill="auto"/>
            <w:tcMar>
              <w:top w:w="15" w:type="dxa"/>
              <w:left w:w="15" w:type="dxa"/>
              <w:right w:w="15" w:type="dxa"/>
            </w:tcMar>
            <w:vAlign w:val="center"/>
          </w:tcPr>
          <w:p w14:paraId="1F46D35B">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评分项</w:t>
            </w:r>
          </w:p>
        </w:tc>
        <w:tc>
          <w:tcPr>
            <w:tcW w:w="567" w:type="dxa"/>
            <w:tcBorders>
              <w:top w:val="single" w:color="auto" w:sz="4" w:space="0"/>
              <w:left w:val="nil"/>
              <w:bottom w:val="single" w:color="auto" w:sz="4" w:space="0"/>
              <w:right w:val="single" w:color="auto" w:sz="4" w:space="0"/>
            </w:tcBorders>
            <w:shd w:val="clear" w:color="auto" w:fill="auto"/>
            <w:tcMar>
              <w:top w:w="15" w:type="dxa"/>
              <w:left w:w="15" w:type="dxa"/>
              <w:right w:w="15" w:type="dxa"/>
            </w:tcMar>
            <w:vAlign w:val="center"/>
          </w:tcPr>
          <w:p w14:paraId="054DFCE5">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配分</w:t>
            </w:r>
          </w:p>
        </w:tc>
        <w:tc>
          <w:tcPr>
            <w:tcW w:w="4268" w:type="dxa"/>
            <w:tcBorders>
              <w:top w:val="single" w:color="auto" w:sz="4" w:space="0"/>
              <w:left w:val="nil"/>
              <w:bottom w:val="single" w:color="auto" w:sz="4" w:space="0"/>
              <w:right w:val="single" w:color="auto" w:sz="4" w:space="0"/>
            </w:tcBorders>
            <w:shd w:val="clear" w:color="auto" w:fill="auto"/>
            <w:tcMar>
              <w:top w:w="15" w:type="dxa"/>
              <w:left w:w="15" w:type="dxa"/>
              <w:right w:w="15" w:type="dxa"/>
            </w:tcMar>
            <w:vAlign w:val="center"/>
          </w:tcPr>
          <w:p w14:paraId="51F328D9">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评分标准</w:t>
            </w:r>
          </w:p>
        </w:tc>
        <w:tc>
          <w:tcPr>
            <w:tcW w:w="1417" w:type="dxa"/>
            <w:tcBorders>
              <w:top w:val="single" w:color="auto" w:sz="4" w:space="0"/>
              <w:left w:val="nil"/>
              <w:bottom w:val="single" w:color="auto" w:sz="4" w:space="0"/>
              <w:right w:val="single" w:color="auto" w:sz="4" w:space="0"/>
            </w:tcBorders>
          </w:tcPr>
          <w:p w14:paraId="00C8B38F">
            <w:pPr>
              <w:widowControl/>
              <w:jc w:val="center"/>
              <w:textAlignment w:val="center"/>
              <w:rPr>
                <w:rFonts w:ascii="仿宋" w:hAnsi="仿宋" w:eastAsia="仿宋" w:cs="仿宋_GB2312"/>
                <w:b/>
                <w:bCs/>
                <w:kern w:val="0"/>
                <w:sz w:val="24"/>
              </w:rPr>
            </w:pPr>
            <w:r>
              <w:rPr>
                <w:rFonts w:hint="eastAsia" w:ascii="仿宋" w:hAnsi="仿宋" w:eastAsia="仿宋" w:cs="仿宋_GB2312"/>
                <w:b/>
                <w:bCs/>
                <w:kern w:val="0"/>
                <w:sz w:val="24"/>
              </w:rPr>
              <w:t>分值</w:t>
            </w:r>
          </w:p>
        </w:tc>
        <w:tc>
          <w:tcPr>
            <w:tcW w:w="1418" w:type="dxa"/>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33196DDD">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得分</w:t>
            </w:r>
          </w:p>
        </w:tc>
      </w:tr>
      <w:tr w14:paraId="5CF65D0F">
        <w:tblPrEx>
          <w:tblCellMar>
            <w:top w:w="0" w:type="dxa"/>
            <w:left w:w="0" w:type="dxa"/>
            <w:bottom w:w="0" w:type="dxa"/>
            <w:right w:w="0" w:type="dxa"/>
          </w:tblCellMar>
        </w:tblPrEx>
        <w:trPr>
          <w:trHeight w:val="20" w:hRule="atLeast"/>
        </w:trPr>
        <w:tc>
          <w:tcPr>
            <w:tcW w:w="552" w:type="dxa"/>
            <w:vMerge w:val="restart"/>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6136B11C">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1</w:t>
            </w:r>
          </w:p>
        </w:tc>
        <w:tc>
          <w:tcPr>
            <w:tcW w:w="993" w:type="dxa"/>
            <w:vMerge w:val="restart"/>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3866C88E">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网线制作工艺</w:t>
            </w:r>
          </w:p>
        </w:tc>
        <w:tc>
          <w:tcPr>
            <w:tcW w:w="567" w:type="dxa"/>
            <w:vMerge w:val="restart"/>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36A64A41">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24</w:t>
            </w: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008BA1D1">
            <w:pPr>
              <w:widowControl/>
              <w:spacing w:line="280" w:lineRule="exact"/>
              <w:jc w:val="left"/>
              <w:textAlignment w:val="center"/>
              <w:rPr>
                <w:rFonts w:ascii="仿宋" w:hAnsi="仿宋" w:eastAsia="仿宋" w:cs="仿宋_GB2312"/>
                <w:sz w:val="24"/>
              </w:rPr>
            </w:pPr>
            <w:r>
              <w:rPr>
                <w:rFonts w:hint="eastAsia" w:ascii="仿宋" w:hAnsi="仿宋" w:eastAsia="仿宋" w:cs="仿宋_GB2312"/>
                <w:kern w:val="0"/>
                <w:sz w:val="24"/>
              </w:rPr>
              <w:t>网线绝缘皮插入水晶头卡位，并压实得8分，未达要求不得分</w:t>
            </w:r>
          </w:p>
        </w:tc>
        <w:tc>
          <w:tcPr>
            <w:tcW w:w="1417" w:type="dxa"/>
            <w:tcBorders>
              <w:top w:val="nil"/>
              <w:left w:val="nil"/>
              <w:bottom w:val="single" w:color="auto" w:sz="4" w:space="0"/>
              <w:right w:val="single" w:color="auto" w:sz="4" w:space="0"/>
            </w:tcBorders>
            <w:vAlign w:val="center"/>
          </w:tcPr>
          <w:p w14:paraId="79213438">
            <w:pPr>
              <w:widowControl/>
              <w:jc w:val="center"/>
              <w:textAlignment w:val="center"/>
              <w:rPr>
                <w:rFonts w:ascii="仿宋" w:hAnsi="仿宋" w:eastAsia="仿宋" w:cs="仿宋_GB2312"/>
                <w:kern w:val="0"/>
                <w:sz w:val="24"/>
              </w:rPr>
            </w:pPr>
            <w:r>
              <w:rPr>
                <w:rFonts w:hint="eastAsia" w:ascii="仿宋" w:hAnsi="仿宋" w:eastAsia="仿宋" w:cs="仿宋_GB2312"/>
                <w:kern w:val="0"/>
                <w:sz w:val="24"/>
              </w:rPr>
              <w:t>8</w:t>
            </w:r>
          </w:p>
        </w:tc>
        <w:tc>
          <w:tcPr>
            <w:tcW w:w="1418" w:type="dxa"/>
            <w:vMerge w:val="restart"/>
            <w:tcBorders>
              <w:top w:val="nil"/>
              <w:left w:val="single" w:color="auto" w:sz="4" w:space="0"/>
              <w:right w:val="single" w:color="auto" w:sz="4" w:space="0"/>
            </w:tcBorders>
            <w:shd w:val="clear" w:color="auto" w:fill="auto"/>
            <w:tcMar>
              <w:top w:w="15" w:type="dxa"/>
              <w:left w:w="15" w:type="dxa"/>
              <w:right w:w="15" w:type="dxa"/>
            </w:tcMar>
            <w:vAlign w:val="center"/>
          </w:tcPr>
          <w:p w14:paraId="1D4BAC4F">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2D6FF926">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0CBF98E4">
            <w:pPr>
              <w:jc w:val="center"/>
              <w:textAlignment w:val="center"/>
              <w:rPr>
                <w:rFonts w:ascii="仿宋" w:hAnsi="仿宋" w:eastAsia="仿宋" w:cs="仿宋_GB2312"/>
                <w:sz w:val="24"/>
              </w:rPr>
            </w:pPr>
            <w:r>
              <w:rPr>
                <w:rFonts w:hint="eastAsia" w:ascii="仿宋" w:hAnsi="仿宋" w:eastAsia="仿宋" w:cs="仿宋_GB2312"/>
                <w:kern w:val="0"/>
                <w:sz w:val="24"/>
              </w:rPr>
              <w:t>　</w:t>
            </w:r>
          </w:p>
        </w:tc>
      </w:tr>
      <w:tr w14:paraId="0D7FA19F">
        <w:tblPrEx>
          <w:tblCellMar>
            <w:top w:w="0" w:type="dxa"/>
            <w:left w:w="0" w:type="dxa"/>
            <w:bottom w:w="0" w:type="dxa"/>
            <w:right w:w="0" w:type="dxa"/>
          </w:tblCellMar>
        </w:tblPrEx>
        <w:trPr>
          <w:trHeight w:val="20" w:hRule="atLeast"/>
        </w:trPr>
        <w:tc>
          <w:tcPr>
            <w:tcW w:w="552" w:type="dxa"/>
            <w:vMerge w:val="continue"/>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40AED9D4">
            <w:pPr>
              <w:jc w:val="center"/>
              <w:rPr>
                <w:rFonts w:ascii="仿宋" w:hAnsi="仿宋" w:eastAsia="仿宋" w:cs="仿宋_GB2312"/>
                <w:b/>
                <w:bCs/>
                <w:sz w:val="24"/>
              </w:rPr>
            </w:pPr>
          </w:p>
        </w:tc>
        <w:tc>
          <w:tcPr>
            <w:tcW w:w="993" w:type="dxa"/>
            <w:vMerge w:val="continue"/>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67BDE72B">
            <w:pPr>
              <w:jc w:val="center"/>
              <w:rPr>
                <w:rFonts w:ascii="仿宋" w:hAnsi="仿宋" w:eastAsia="仿宋" w:cs="仿宋_GB2312"/>
                <w:b/>
                <w:bCs/>
                <w:sz w:val="24"/>
              </w:rPr>
            </w:pPr>
          </w:p>
        </w:tc>
        <w:tc>
          <w:tcPr>
            <w:tcW w:w="567" w:type="dxa"/>
            <w:vMerge w:val="continue"/>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7FB2E8C4">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6E57052E">
            <w:pPr>
              <w:widowControl/>
              <w:spacing w:line="280" w:lineRule="exact"/>
              <w:jc w:val="left"/>
              <w:textAlignment w:val="center"/>
              <w:rPr>
                <w:rFonts w:ascii="仿宋" w:hAnsi="仿宋" w:eastAsia="仿宋" w:cs="仿宋_GB2312"/>
                <w:sz w:val="24"/>
              </w:rPr>
            </w:pPr>
            <w:r>
              <w:rPr>
                <w:rFonts w:hint="eastAsia" w:ascii="仿宋" w:hAnsi="仿宋" w:eastAsia="仿宋" w:cs="仿宋_GB2312"/>
                <w:kern w:val="0"/>
                <w:sz w:val="24"/>
              </w:rPr>
              <w:t>网线线芯无绝缘破皮损坏情况得16分，每发现一根线芯绝缘破损减2分</w:t>
            </w:r>
          </w:p>
        </w:tc>
        <w:tc>
          <w:tcPr>
            <w:tcW w:w="1417" w:type="dxa"/>
            <w:tcBorders>
              <w:top w:val="single" w:color="auto" w:sz="4" w:space="0"/>
              <w:left w:val="nil"/>
              <w:bottom w:val="single" w:color="auto" w:sz="4" w:space="0"/>
              <w:right w:val="single" w:color="auto" w:sz="4" w:space="0"/>
            </w:tcBorders>
            <w:vAlign w:val="center"/>
          </w:tcPr>
          <w:p w14:paraId="634A8068">
            <w:pPr>
              <w:jc w:val="center"/>
              <w:textAlignment w:val="center"/>
              <w:rPr>
                <w:rFonts w:ascii="仿宋" w:hAnsi="仿宋" w:eastAsia="仿宋" w:cs="仿宋_GB2312"/>
                <w:sz w:val="24"/>
              </w:rPr>
            </w:pPr>
            <w:r>
              <w:rPr>
                <w:rFonts w:hint="eastAsia" w:ascii="仿宋" w:hAnsi="仿宋" w:eastAsia="仿宋" w:cs="仿宋_GB2312"/>
                <w:sz w:val="24"/>
              </w:rPr>
              <w:t>1</w:t>
            </w:r>
            <w:r>
              <w:rPr>
                <w:rFonts w:ascii="仿宋" w:hAnsi="仿宋" w:eastAsia="仿宋" w:cs="仿宋_GB2312"/>
                <w:sz w:val="24"/>
              </w:rPr>
              <w:t>6</w:t>
            </w:r>
          </w:p>
        </w:tc>
        <w:tc>
          <w:tcPr>
            <w:tcW w:w="1418" w:type="dxa"/>
            <w:vMerge w:val="continue"/>
            <w:tcBorders>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3459A694">
            <w:pPr>
              <w:jc w:val="center"/>
              <w:textAlignment w:val="center"/>
              <w:rPr>
                <w:rFonts w:ascii="仿宋" w:hAnsi="仿宋" w:eastAsia="仿宋" w:cs="仿宋_GB2312"/>
                <w:sz w:val="24"/>
              </w:rPr>
            </w:pPr>
          </w:p>
        </w:tc>
      </w:tr>
      <w:tr w14:paraId="2A0B9F02">
        <w:tblPrEx>
          <w:tblCellMar>
            <w:top w:w="0" w:type="dxa"/>
            <w:left w:w="0" w:type="dxa"/>
            <w:bottom w:w="0" w:type="dxa"/>
            <w:right w:w="0" w:type="dxa"/>
          </w:tblCellMar>
        </w:tblPrEx>
        <w:trPr>
          <w:trHeight w:val="20" w:hRule="atLeast"/>
        </w:trPr>
        <w:tc>
          <w:tcPr>
            <w:tcW w:w="552" w:type="dxa"/>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20AFCD16">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2</w:t>
            </w:r>
          </w:p>
        </w:tc>
        <w:tc>
          <w:tcPr>
            <w:tcW w:w="993" w:type="dxa"/>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6F931713">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ping命令测试</w:t>
            </w:r>
          </w:p>
        </w:tc>
        <w:tc>
          <w:tcPr>
            <w:tcW w:w="567" w:type="dxa"/>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3EF8F9CB">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25</w:t>
            </w: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32EB340D">
            <w:pPr>
              <w:widowControl/>
              <w:spacing w:line="280" w:lineRule="exact"/>
              <w:jc w:val="left"/>
              <w:textAlignment w:val="center"/>
              <w:rPr>
                <w:rFonts w:ascii="仿宋" w:hAnsi="仿宋" w:eastAsia="仿宋" w:cs="仿宋_GB2312"/>
                <w:sz w:val="24"/>
              </w:rPr>
            </w:pPr>
            <w:r>
              <w:rPr>
                <w:rFonts w:hint="eastAsia" w:ascii="仿宋" w:hAnsi="仿宋" w:eastAsia="仿宋" w:cs="仿宋_GB2312"/>
                <w:kern w:val="0"/>
                <w:sz w:val="24"/>
              </w:rPr>
              <w:t>在规定时间内完成ping命令测试，并且返回正确的测试结果，得25分，未完成本项或返回错误的结果不得分</w:t>
            </w:r>
          </w:p>
        </w:tc>
        <w:tc>
          <w:tcPr>
            <w:tcW w:w="1417" w:type="dxa"/>
            <w:tcBorders>
              <w:top w:val="single" w:color="auto" w:sz="4" w:space="0"/>
              <w:left w:val="nil"/>
              <w:bottom w:val="single" w:color="auto" w:sz="4" w:space="0"/>
              <w:right w:val="single" w:color="auto" w:sz="4" w:space="0"/>
            </w:tcBorders>
            <w:vAlign w:val="center"/>
          </w:tcPr>
          <w:p w14:paraId="202076F6">
            <w:pPr>
              <w:widowControl/>
              <w:jc w:val="center"/>
              <w:textAlignment w:val="center"/>
              <w:rPr>
                <w:rFonts w:ascii="仿宋" w:hAnsi="仿宋" w:eastAsia="仿宋" w:cs="仿宋_GB2312"/>
                <w:kern w:val="0"/>
                <w:sz w:val="24"/>
              </w:rPr>
            </w:pPr>
            <w:r>
              <w:rPr>
                <w:rFonts w:hint="eastAsia" w:ascii="仿宋" w:hAnsi="仿宋" w:eastAsia="仿宋" w:cs="仿宋_GB2312"/>
                <w:kern w:val="0"/>
                <w:sz w:val="24"/>
              </w:rPr>
              <w:t>2</w:t>
            </w:r>
            <w:r>
              <w:rPr>
                <w:rFonts w:ascii="仿宋" w:hAnsi="仿宋" w:eastAsia="仿宋" w:cs="仿宋_GB2312"/>
                <w:kern w:val="0"/>
                <w:sz w:val="24"/>
              </w:rPr>
              <w:t>5</w:t>
            </w:r>
          </w:p>
        </w:tc>
        <w:tc>
          <w:tcPr>
            <w:tcW w:w="1418" w:type="dxa"/>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47067003">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548DF386">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2270EBE4">
            <w:pPr>
              <w:jc w:val="center"/>
              <w:textAlignment w:val="center"/>
              <w:rPr>
                <w:rFonts w:ascii="仿宋" w:hAnsi="仿宋" w:eastAsia="仿宋" w:cs="仿宋_GB2312"/>
                <w:sz w:val="24"/>
              </w:rPr>
            </w:pPr>
            <w:r>
              <w:rPr>
                <w:rFonts w:hint="eastAsia" w:ascii="仿宋" w:hAnsi="仿宋" w:eastAsia="仿宋" w:cs="仿宋_GB2312"/>
                <w:kern w:val="0"/>
                <w:sz w:val="24"/>
              </w:rPr>
              <w:t>　</w:t>
            </w:r>
          </w:p>
        </w:tc>
      </w:tr>
      <w:tr w14:paraId="0DA4DF4A">
        <w:tblPrEx>
          <w:tblCellMar>
            <w:top w:w="0" w:type="dxa"/>
            <w:left w:w="0" w:type="dxa"/>
            <w:bottom w:w="0" w:type="dxa"/>
            <w:right w:w="0" w:type="dxa"/>
          </w:tblCellMar>
        </w:tblPrEx>
        <w:trPr>
          <w:trHeight w:val="20" w:hRule="atLeast"/>
        </w:trPr>
        <w:tc>
          <w:tcPr>
            <w:tcW w:w="552" w:type="dxa"/>
            <w:vMerge w:val="restart"/>
            <w:tcBorders>
              <w:top w:val="nil"/>
              <w:left w:val="single" w:color="auto" w:sz="4" w:space="0"/>
              <w:right w:val="single" w:color="auto" w:sz="4" w:space="0"/>
            </w:tcBorders>
            <w:shd w:val="clear" w:color="auto" w:fill="auto"/>
            <w:tcMar>
              <w:top w:w="15" w:type="dxa"/>
              <w:left w:w="15" w:type="dxa"/>
              <w:right w:w="15" w:type="dxa"/>
            </w:tcMar>
            <w:vAlign w:val="center"/>
          </w:tcPr>
          <w:p w14:paraId="7BB73DD7">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3</w:t>
            </w:r>
          </w:p>
        </w:tc>
        <w:tc>
          <w:tcPr>
            <w:tcW w:w="993" w:type="dxa"/>
            <w:vMerge w:val="restart"/>
            <w:tcBorders>
              <w:top w:val="nil"/>
              <w:left w:val="single" w:color="auto" w:sz="4" w:space="0"/>
              <w:right w:val="single" w:color="auto" w:sz="4" w:space="0"/>
            </w:tcBorders>
            <w:shd w:val="clear" w:color="auto" w:fill="auto"/>
            <w:tcMar>
              <w:top w:w="15" w:type="dxa"/>
              <w:left w:w="15" w:type="dxa"/>
              <w:right w:w="15" w:type="dxa"/>
            </w:tcMar>
            <w:vAlign w:val="center"/>
          </w:tcPr>
          <w:p w14:paraId="66E792B1">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操作时间</w:t>
            </w:r>
          </w:p>
        </w:tc>
        <w:tc>
          <w:tcPr>
            <w:tcW w:w="567" w:type="dxa"/>
            <w:vMerge w:val="restart"/>
            <w:tcBorders>
              <w:top w:val="nil"/>
              <w:left w:val="single" w:color="auto" w:sz="4" w:space="0"/>
              <w:right w:val="single" w:color="auto" w:sz="4" w:space="0"/>
            </w:tcBorders>
            <w:shd w:val="clear" w:color="auto" w:fill="auto"/>
            <w:tcMar>
              <w:top w:w="15" w:type="dxa"/>
              <w:left w:w="15" w:type="dxa"/>
              <w:right w:w="15" w:type="dxa"/>
            </w:tcMar>
            <w:vAlign w:val="center"/>
          </w:tcPr>
          <w:p w14:paraId="5F4720D9">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19</w:t>
            </w: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6145B6FD">
            <w:pPr>
              <w:widowControl/>
              <w:spacing w:line="280" w:lineRule="exact"/>
              <w:jc w:val="left"/>
              <w:textAlignment w:val="center"/>
              <w:rPr>
                <w:rFonts w:ascii="仿宋" w:hAnsi="仿宋" w:eastAsia="仿宋" w:cs="仿宋_GB2312"/>
                <w:sz w:val="24"/>
              </w:rPr>
            </w:pPr>
            <w:r>
              <w:rPr>
                <w:rFonts w:hint="eastAsia" w:ascii="仿宋" w:hAnsi="仿宋" w:eastAsia="仿宋" w:cs="仿宋_GB2312"/>
                <w:kern w:val="0"/>
                <w:sz w:val="24"/>
              </w:rPr>
              <w:t>完成网线制作、连接、ping 测试在5分钟之内得 19 分</w:t>
            </w:r>
          </w:p>
        </w:tc>
        <w:tc>
          <w:tcPr>
            <w:tcW w:w="1417" w:type="dxa"/>
            <w:vMerge w:val="restart"/>
            <w:tcBorders>
              <w:top w:val="single" w:color="auto" w:sz="4" w:space="0"/>
              <w:left w:val="nil"/>
              <w:right w:val="single" w:color="auto" w:sz="4" w:space="0"/>
            </w:tcBorders>
            <w:vAlign w:val="center"/>
          </w:tcPr>
          <w:p w14:paraId="19F77AC7">
            <w:pPr>
              <w:widowControl/>
              <w:jc w:val="center"/>
              <w:textAlignment w:val="center"/>
              <w:rPr>
                <w:rFonts w:ascii="仿宋" w:hAnsi="仿宋" w:eastAsia="仿宋" w:cs="仿宋_GB2312"/>
                <w:kern w:val="0"/>
                <w:sz w:val="24"/>
              </w:rPr>
            </w:pPr>
            <w:r>
              <w:rPr>
                <w:rFonts w:hint="eastAsia" w:ascii="仿宋" w:hAnsi="仿宋" w:eastAsia="仿宋" w:cs="仿宋_GB2312"/>
                <w:kern w:val="0"/>
                <w:sz w:val="24"/>
              </w:rPr>
              <w:t>1</w:t>
            </w:r>
            <w:r>
              <w:rPr>
                <w:rFonts w:ascii="仿宋" w:hAnsi="仿宋" w:eastAsia="仿宋" w:cs="仿宋_GB2312"/>
                <w:kern w:val="0"/>
                <w:sz w:val="24"/>
              </w:rPr>
              <w:t>9</w:t>
            </w:r>
          </w:p>
        </w:tc>
        <w:tc>
          <w:tcPr>
            <w:tcW w:w="1418" w:type="dxa"/>
            <w:vMerge w:val="restart"/>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3F2ADBA2">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185A9B6B">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3292CDA3">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5DE4C8FD">
            <w:pPr>
              <w:jc w:val="center"/>
              <w:textAlignment w:val="center"/>
              <w:rPr>
                <w:rFonts w:ascii="仿宋" w:hAnsi="仿宋" w:eastAsia="仿宋" w:cs="仿宋_GB2312"/>
                <w:sz w:val="24"/>
              </w:rPr>
            </w:pPr>
            <w:r>
              <w:rPr>
                <w:rFonts w:hint="eastAsia" w:ascii="仿宋" w:hAnsi="仿宋" w:eastAsia="仿宋" w:cs="仿宋_GB2312"/>
                <w:kern w:val="0"/>
                <w:sz w:val="24"/>
              </w:rPr>
              <w:t>　</w:t>
            </w:r>
          </w:p>
        </w:tc>
      </w:tr>
      <w:tr w14:paraId="3AF5FF3A">
        <w:tblPrEx>
          <w:tblCellMar>
            <w:top w:w="0" w:type="dxa"/>
            <w:left w:w="0" w:type="dxa"/>
            <w:bottom w:w="0" w:type="dxa"/>
            <w:right w:w="0" w:type="dxa"/>
          </w:tblCellMar>
        </w:tblPrEx>
        <w:trPr>
          <w:trHeight w:val="20" w:hRule="atLeast"/>
        </w:trPr>
        <w:tc>
          <w:tcPr>
            <w:tcW w:w="552"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04DC88CD">
            <w:pPr>
              <w:jc w:val="center"/>
              <w:rPr>
                <w:rFonts w:ascii="仿宋" w:hAnsi="仿宋" w:eastAsia="仿宋" w:cs="仿宋_GB2312"/>
                <w:b/>
                <w:bCs/>
                <w:sz w:val="24"/>
              </w:rPr>
            </w:pPr>
          </w:p>
        </w:tc>
        <w:tc>
          <w:tcPr>
            <w:tcW w:w="993"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5B390873">
            <w:pPr>
              <w:jc w:val="center"/>
              <w:rPr>
                <w:rFonts w:ascii="仿宋" w:hAnsi="仿宋" w:eastAsia="仿宋" w:cs="仿宋_GB2312"/>
                <w:b/>
                <w:bCs/>
                <w:sz w:val="24"/>
              </w:rPr>
            </w:pPr>
          </w:p>
        </w:tc>
        <w:tc>
          <w:tcPr>
            <w:tcW w:w="567"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38C8CE6E">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194F5763">
            <w:pPr>
              <w:widowControl/>
              <w:spacing w:line="280" w:lineRule="exact"/>
              <w:jc w:val="left"/>
              <w:textAlignment w:val="center"/>
              <w:rPr>
                <w:rFonts w:ascii="仿宋" w:hAnsi="仿宋" w:eastAsia="仿宋" w:cs="仿宋_GB2312"/>
                <w:sz w:val="24"/>
              </w:rPr>
            </w:pPr>
            <w:r>
              <w:rPr>
                <w:rFonts w:hint="eastAsia" w:ascii="仿宋" w:hAnsi="仿宋" w:eastAsia="仿宋" w:cs="仿宋_GB2312"/>
                <w:kern w:val="0"/>
                <w:sz w:val="24"/>
              </w:rPr>
              <w:t>完成时间在 5-6 分钟之间得 15 分</w:t>
            </w:r>
          </w:p>
        </w:tc>
        <w:tc>
          <w:tcPr>
            <w:tcW w:w="1417" w:type="dxa"/>
            <w:vMerge w:val="continue"/>
            <w:tcBorders>
              <w:left w:val="nil"/>
              <w:right w:val="single" w:color="auto" w:sz="4" w:space="0"/>
            </w:tcBorders>
            <w:vAlign w:val="center"/>
          </w:tcPr>
          <w:p w14:paraId="627ABDDC">
            <w:pPr>
              <w:jc w:val="center"/>
              <w:textAlignment w:val="center"/>
              <w:rPr>
                <w:rFonts w:ascii="仿宋" w:hAnsi="仿宋" w:eastAsia="仿宋" w:cs="仿宋_GB2312"/>
                <w:sz w:val="24"/>
              </w:rPr>
            </w:pPr>
          </w:p>
        </w:tc>
        <w:tc>
          <w:tcPr>
            <w:tcW w:w="1418"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01469968">
            <w:pPr>
              <w:jc w:val="center"/>
              <w:textAlignment w:val="center"/>
              <w:rPr>
                <w:rFonts w:ascii="仿宋" w:hAnsi="仿宋" w:eastAsia="仿宋" w:cs="仿宋_GB2312"/>
                <w:sz w:val="24"/>
              </w:rPr>
            </w:pPr>
          </w:p>
        </w:tc>
      </w:tr>
      <w:tr w14:paraId="6A66022E">
        <w:tblPrEx>
          <w:tblCellMar>
            <w:top w:w="0" w:type="dxa"/>
            <w:left w:w="0" w:type="dxa"/>
            <w:bottom w:w="0" w:type="dxa"/>
            <w:right w:w="0" w:type="dxa"/>
          </w:tblCellMar>
        </w:tblPrEx>
        <w:trPr>
          <w:trHeight w:val="20" w:hRule="atLeast"/>
        </w:trPr>
        <w:tc>
          <w:tcPr>
            <w:tcW w:w="552"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36C9C7A3">
            <w:pPr>
              <w:jc w:val="center"/>
              <w:rPr>
                <w:rFonts w:ascii="仿宋" w:hAnsi="仿宋" w:eastAsia="仿宋" w:cs="仿宋_GB2312"/>
                <w:b/>
                <w:bCs/>
                <w:sz w:val="24"/>
              </w:rPr>
            </w:pPr>
          </w:p>
        </w:tc>
        <w:tc>
          <w:tcPr>
            <w:tcW w:w="993"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692ECE44">
            <w:pPr>
              <w:jc w:val="center"/>
              <w:rPr>
                <w:rFonts w:ascii="仿宋" w:hAnsi="仿宋" w:eastAsia="仿宋" w:cs="仿宋_GB2312"/>
                <w:b/>
                <w:bCs/>
                <w:sz w:val="24"/>
              </w:rPr>
            </w:pPr>
          </w:p>
        </w:tc>
        <w:tc>
          <w:tcPr>
            <w:tcW w:w="567"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461BA553">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7339B19B">
            <w:pPr>
              <w:widowControl/>
              <w:spacing w:line="280" w:lineRule="exact"/>
              <w:jc w:val="left"/>
              <w:textAlignment w:val="center"/>
              <w:rPr>
                <w:rFonts w:ascii="仿宋" w:hAnsi="仿宋" w:eastAsia="仿宋" w:cs="仿宋_GB2312"/>
                <w:sz w:val="24"/>
              </w:rPr>
            </w:pPr>
            <w:r>
              <w:rPr>
                <w:rFonts w:hint="eastAsia" w:ascii="仿宋" w:hAnsi="仿宋" w:eastAsia="仿宋" w:cs="仿宋_GB2312"/>
                <w:sz w:val="24"/>
              </w:rPr>
              <w:t>完成时间在 6-7 分钟之间得 12 分</w:t>
            </w:r>
          </w:p>
        </w:tc>
        <w:tc>
          <w:tcPr>
            <w:tcW w:w="1417" w:type="dxa"/>
            <w:vMerge w:val="continue"/>
            <w:tcBorders>
              <w:left w:val="nil"/>
              <w:right w:val="single" w:color="auto" w:sz="4" w:space="0"/>
            </w:tcBorders>
            <w:vAlign w:val="center"/>
          </w:tcPr>
          <w:p w14:paraId="40E06CD4">
            <w:pPr>
              <w:jc w:val="center"/>
              <w:textAlignment w:val="center"/>
              <w:rPr>
                <w:rFonts w:ascii="仿宋" w:hAnsi="仿宋" w:eastAsia="仿宋" w:cs="仿宋_GB2312"/>
                <w:sz w:val="24"/>
              </w:rPr>
            </w:pPr>
          </w:p>
        </w:tc>
        <w:tc>
          <w:tcPr>
            <w:tcW w:w="1418"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3CEE4FE8">
            <w:pPr>
              <w:jc w:val="center"/>
              <w:textAlignment w:val="center"/>
              <w:rPr>
                <w:rFonts w:ascii="仿宋" w:hAnsi="仿宋" w:eastAsia="仿宋" w:cs="仿宋_GB2312"/>
                <w:sz w:val="24"/>
              </w:rPr>
            </w:pPr>
          </w:p>
        </w:tc>
      </w:tr>
      <w:tr w14:paraId="117A661A">
        <w:tblPrEx>
          <w:tblCellMar>
            <w:top w:w="0" w:type="dxa"/>
            <w:left w:w="0" w:type="dxa"/>
            <w:bottom w:w="0" w:type="dxa"/>
            <w:right w:w="0" w:type="dxa"/>
          </w:tblCellMar>
        </w:tblPrEx>
        <w:trPr>
          <w:trHeight w:val="20" w:hRule="atLeast"/>
        </w:trPr>
        <w:tc>
          <w:tcPr>
            <w:tcW w:w="552"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5546C612">
            <w:pPr>
              <w:jc w:val="center"/>
              <w:rPr>
                <w:rFonts w:ascii="仿宋" w:hAnsi="仿宋" w:eastAsia="仿宋" w:cs="仿宋_GB2312"/>
                <w:b/>
                <w:bCs/>
                <w:sz w:val="24"/>
              </w:rPr>
            </w:pPr>
          </w:p>
        </w:tc>
        <w:tc>
          <w:tcPr>
            <w:tcW w:w="993"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782198FE">
            <w:pPr>
              <w:jc w:val="center"/>
              <w:rPr>
                <w:rFonts w:ascii="仿宋" w:hAnsi="仿宋" w:eastAsia="仿宋" w:cs="仿宋_GB2312"/>
                <w:b/>
                <w:bCs/>
                <w:sz w:val="24"/>
              </w:rPr>
            </w:pPr>
          </w:p>
        </w:tc>
        <w:tc>
          <w:tcPr>
            <w:tcW w:w="567"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31BF6B9C">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7040C78A">
            <w:pPr>
              <w:widowControl/>
              <w:spacing w:line="280" w:lineRule="exact"/>
              <w:jc w:val="left"/>
              <w:textAlignment w:val="center"/>
              <w:rPr>
                <w:rFonts w:ascii="仿宋" w:hAnsi="仿宋" w:eastAsia="仿宋" w:cs="仿宋_GB2312"/>
                <w:sz w:val="24"/>
              </w:rPr>
            </w:pPr>
            <w:r>
              <w:rPr>
                <w:rFonts w:hint="eastAsia" w:ascii="仿宋" w:hAnsi="仿宋" w:eastAsia="仿宋" w:cs="仿宋_GB2312"/>
                <w:sz w:val="24"/>
              </w:rPr>
              <w:t>完成时间在 7-8 分钟之间得9分</w:t>
            </w:r>
          </w:p>
        </w:tc>
        <w:tc>
          <w:tcPr>
            <w:tcW w:w="1417" w:type="dxa"/>
            <w:vMerge w:val="continue"/>
            <w:tcBorders>
              <w:left w:val="nil"/>
              <w:right w:val="single" w:color="auto" w:sz="4" w:space="0"/>
            </w:tcBorders>
            <w:vAlign w:val="center"/>
          </w:tcPr>
          <w:p w14:paraId="2D8A8174">
            <w:pPr>
              <w:widowControl/>
              <w:jc w:val="center"/>
              <w:textAlignment w:val="center"/>
              <w:rPr>
                <w:rFonts w:ascii="仿宋" w:hAnsi="仿宋" w:eastAsia="仿宋" w:cs="仿宋_GB2312"/>
                <w:sz w:val="24"/>
              </w:rPr>
            </w:pPr>
          </w:p>
        </w:tc>
        <w:tc>
          <w:tcPr>
            <w:tcW w:w="1418"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0EB1C48E">
            <w:pPr>
              <w:widowControl/>
              <w:jc w:val="center"/>
              <w:textAlignment w:val="center"/>
              <w:rPr>
                <w:rFonts w:ascii="仿宋" w:hAnsi="仿宋" w:eastAsia="仿宋" w:cs="仿宋_GB2312"/>
                <w:sz w:val="24"/>
              </w:rPr>
            </w:pPr>
          </w:p>
        </w:tc>
      </w:tr>
      <w:tr w14:paraId="13DD5752">
        <w:tblPrEx>
          <w:tblCellMar>
            <w:top w:w="0" w:type="dxa"/>
            <w:left w:w="0" w:type="dxa"/>
            <w:bottom w:w="0" w:type="dxa"/>
            <w:right w:w="0" w:type="dxa"/>
          </w:tblCellMar>
        </w:tblPrEx>
        <w:trPr>
          <w:trHeight w:val="20" w:hRule="atLeast"/>
        </w:trPr>
        <w:tc>
          <w:tcPr>
            <w:tcW w:w="552"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29E7815C">
            <w:pPr>
              <w:jc w:val="center"/>
              <w:rPr>
                <w:rFonts w:ascii="仿宋" w:hAnsi="仿宋" w:eastAsia="仿宋" w:cs="仿宋_GB2312"/>
                <w:b/>
                <w:bCs/>
                <w:sz w:val="24"/>
              </w:rPr>
            </w:pPr>
          </w:p>
        </w:tc>
        <w:tc>
          <w:tcPr>
            <w:tcW w:w="993"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07A38575">
            <w:pPr>
              <w:jc w:val="center"/>
              <w:rPr>
                <w:rFonts w:ascii="仿宋" w:hAnsi="仿宋" w:eastAsia="仿宋" w:cs="仿宋_GB2312"/>
                <w:b/>
                <w:bCs/>
                <w:sz w:val="24"/>
              </w:rPr>
            </w:pPr>
          </w:p>
        </w:tc>
        <w:tc>
          <w:tcPr>
            <w:tcW w:w="567"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3796A41C">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19B537D9">
            <w:pPr>
              <w:widowControl/>
              <w:spacing w:line="280" w:lineRule="exact"/>
              <w:jc w:val="left"/>
              <w:textAlignment w:val="center"/>
              <w:rPr>
                <w:rFonts w:ascii="仿宋" w:hAnsi="仿宋" w:eastAsia="仿宋" w:cs="仿宋_GB2312"/>
                <w:kern w:val="0"/>
                <w:sz w:val="24"/>
              </w:rPr>
            </w:pPr>
            <w:r>
              <w:rPr>
                <w:rFonts w:hint="eastAsia" w:ascii="仿宋" w:hAnsi="仿宋" w:eastAsia="仿宋" w:cs="仿宋_GB2312"/>
                <w:kern w:val="0"/>
                <w:sz w:val="24"/>
              </w:rPr>
              <w:t>完成时间在 8-9 分钟之间得6分</w:t>
            </w:r>
          </w:p>
        </w:tc>
        <w:tc>
          <w:tcPr>
            <w:tcW w:w="1417" w:type="dxa"/>
            <w:vMerge w:val="continue"/>
            <w:tcBorders>
              <w:left w:val="nil"/>
              <w:right w:val="single" w:color="auto" w:sz="4" w:space="0"/>
            </w:tcBorders>
            <w:vAlign w:val="center"/>
          </w:tcPr>
          <w:p w14:paraId="061E7075">
            <w:pPr>
              <w:widowControl/>
              <w:jc w:val="center"/>
              <w:textAlignment w:val="center"/>
              <w:rPr>
                <w:rFonts w:ascii="仿宋" w:hAnsi="仿宋" w:eastAsia="仿宋" w:cs="仿宋_GB2312"/>
                <w:sz w:val="24"/>
              </w:rPr>
            </w:pPr>
          </w:p>
        </w:tc>
        <w:tc>
          <w:tcPr>
            <w:tcW w:w="1418"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415DA52F">
            <w:pPr>
              <w:widowControl/>
              <w:jc w:val="center"/>
              <w:textAlignment w:val="center"/>
              <w:rPr>
                <w:rFonts w:ascii="仿宋" w:hAnsi="仿宋" w:eastAsia="仿宋" w:cs="仿宋_GB2312"/>
                <w:sz w:val="24"/>
              </w:rPr>
            </w:pPr>
          </w:p>
        </w:tc>
      </w:tr>
      <w:tr w14:paraId="1E7B9C76">
        <w:tblPrEx>
          <w:tblCellMar>
            <w:top w:w="0" w:type="dxa"/>
            <w:left w:w="0" w:type="dxa"/>
            <w:bottom w:w="0" w:type="dxa"/>
            <w:right w:w="0" w:type="dxa"/>
          </w:tblCellMar>
        </w:tblPrEx>
        <w:trPr>
          <w:trHeight w:val="20" w:hRule="atLeast"/>
        </w:trPr>
        <w:tc>
          <w:tcPr>
            <w:tcW w:w="552"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05BE4E86">
            <w:pPr>
              <w:jc w:val="center"/>
              <w:rPr>
                <w:rFonts w:ascii="仿宋" w:hAnsi="仿宋" w:eastAsia="仿宋" w:cs="仿宋_GB2312"/>
                <w:b/>
                <w:bCs/>
                <w:sz w:val="24"/>
              </w:rPr>
            </w:pPr>
          </w:p>
        </w:tc>
        <w:tc>
          <w:tcPr>
            <w:tcW w:w="993"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0985CD91">
            <w:pPr>
              <w:jc w:val="center"/>
              <w:rPr>
                <w:rFonts w:ascii="仿宋" w:hAnsi="仿宋" w:eastAsia="仿宋" w:cs="仿宋_GB2312"/>
                <w:b/>
                <w:bCs/>
                <w:sz w:val="24"/>
              </w:rPr>
            </w:pPr>
          </w:p>
        </w:tc>
        <w:tc>
          <w:tcPr>
            <w:tcW w:w="567" w:type="dxa"/>
            <w:vMerge w:val="continue"/>
            <w:tcBorders>
              <w:left w:val="single" w:color="auto" w:sz="4" w:space="0"/>
              <w:right w:val="single" w:color="auto" w:sz="4" w:space="0"/>
            </w:tcBorders>
            <w:shd w:val="clear" w:color="auto" w:fill="auto"/>
            <w:tcMar>
              <w:top w:w="15" w:type="dxa"/>
              <w:left w:w="15" w:type="dxa"/>
              <w:right w:w="15" w:type="dxa"/>
            </w:tcMar>
            <w:vAlign w:val="center"/>
          </w:tcPr>
          <w:p w14:paraId="320317D2">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1B0FF4B2">
            <w:pPr>
              <w:widowControl/>
              <w:spacing w:line="280" w:lineRule="exact"/>
              <w:jc w:val="left"/>
              <w:textAlignment w:val="center"/>
              <w:rPr>
                <w:rFonts w:ascii="仿宋" w:hAnsi="仿宋" w:eastAsia="仿宋" w:cs="仿宋_GB2312"/>
                <w:kern w:val="0"/>
                <w:sz w:val="24"/>
              </w:rPr>
            </w:pPr>
            <w:r>
              <w:rPr>
                <w:rFonts w:hint="eastAsia" w:ascii="仿宋" w:hAnsi="仿宋" w:eastAsia="仿宋" w:cs="仿宋_GB2312"/>
                <w:kern w:val="0"/>
                <w:sz w:val="24"/>
              </w:rPr>
              <w:t>完成时间在 9-10 分钟之间得3分</w:t>
            </w:r>
          </w:p>
        </w:tc>
        <w:tc>
          <w:tcPr>
            <w:tcW w:w="1417" w:type="dxa"/>
            <w:vMerge w:val="continue"/>
            <w:tcBorders>
              <w:left w:val="nil"/>
              <w:right w:val="single" w:color="auto" w:sz="4" w:space="0"/>
            </w:tcBorders>
            <w:vAlign w:val="center"/>
          </w:tcPr>
          <w:p w14:paraId="484A5454">
            <w:pPr>
              <w:widowControl/>
              <w:jc w:val="center"/>
              <w:textAlignment w:val="center"/>
              <w:rPr>
                <w:rFonts w:ascii="仿宋" w:hAnsi="仿宋" w:eastAsia="仿宋" w:cs="仿宋_GB2312"/>
                <w:sz w:val="24"/>
              </w:rPr>
            </w:pPr>
          </w:p>
        </w:tc>
        <w:tc>
          <w:tcPr>
            <w:tcW w:w="1418"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2C54D54F">
            <w:pPr>
              <w:widowControl/>
              <w:jc w:val="center"/>
              <w:textAlignment w:val="center"/>
              <w:rPr>
                <w:rFonts w:ascii="仿宋" w:hAnsi="仿宋" w:eastAsia="仿宋" w:cs="仿宋_GB2312"/>
                <w:sz w:val="24"/>
              </w:rPr>
            </w:pPr>
          </w:p>
        </w:tc>
      </w:tr>
      <w:tr w14:paraId="65161647">
        <w:tblPrEx>
          <w:tblCellMar>
            <w:top w:w="0" w:type="dxa"/>
            <w:left w:w="0" w:type="dxa"/>
            <w:bottom w:w="0" w:type="dxa"/>
            <w:right w:w="0" w:type="dxa"/>
          </w:tblCellMar>
        </w:tblPrEx>
        <w:trPr>
          <w:trHeight w:val="20" w:hRule="atLeast"/>
        </w:trPr>
        <w:tc>
          <w:tcPr>
            <w:tcW w:w="552" w:type="dxa"/>
            <w:vMerge w:val="continue"/>
            <w:tcBorders>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770027DE">
            <w:pPr>
              <w:jc w:val="center"/>
              <w:rPr>
                <w:rFonts w:ascii="仿宋" w:hAnsi="仿宋" w:eastAsia="仿宋" w:cs="仿宋_GB2312"/>
                <w:b/>
                <w:bCs/>
                <w:sz w:val="24"/>
              </w:rPr>
            </w:pPr>
          </w:p>
        </w:tc>
        <w:tc>
          <w:tcPr>
            <w:tcW w:w="993" w:type="dxa"/>
            <w:vMerge w:val="continue"/>
            <w:tcBorders>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16C47889">
            <w:pPr>
              <w:jc w:val="center"/>
              <w:rPr>
                <w:rFonts w:ascii="仿宋" w:hAnsi="仿宋" w:eastAsia="仿宋" w:cs="仿宋_GB2312"/>
                <w:b/>
                <w:bCs/>
                <w:sz w:val="24"/>
              </w:rPr>
            </w:pPr>
          </w:p>
        </w:tc>
        <w:tc>
          <w:tcPr>
            <w:tcW w:w="567" w:type="dxa"/>
            <w:vMerge w:val="continue"/>
            <w:tcBorders>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7CB64FA1">
            <w:pPr>
              <w:jc w:val="center"/>
              <w:rPr>
                <w:rFonts w:ascii="仿宋" w:hAnsi="仿宋" w:eastAsia="仿宋" w:cs="仿宋_GB2312"/>
                <w:b/>
                <w:bCs/>
                <w:sz w:val="24"/>
              </w:rPr>
            </w:pPr>
          </w:p>
        </w:tc>
        <w:tc>
          <w:tcPr>
            <w:tcW w:w="4268"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158E3355">
            <w:pPr>
              <w:widowControl/>
              <w:spacing w:line="280" w:lineRule="exact"/>
              <w:jc w:val="left"/>
              <w:textAlignment w:val="center"/>
              <w:rPr>
                <w:rFonts w:ascii="仿宋" w:hAnsi="仿宋" w:eastAsia="仿宋" w:cs="仿宋_GB2312"/>
                <w:kern w:val="0"/>
                <w:sz w:val="24"/>
              </w:rPr>
            </w:pPr>
            <w:r>
              <w:rPr>
                <w:rFonts w:hint="eastAsia" w:ascii="仿宋" w:hAnsi="仿宋" w:eastAsia="仿宋" w:cs="仿宋_GB2312"/>
                <w:kern w:val="0"/>
                <w:sz w:val="24"/>
              </w:rPr>
              <w:t>完成时间在 10 分钟以上得0分</w:t>
            </w:r>
          </w:p>
        </w:tc>
        <w:tc>
          <w:tcPr>
            <w:tcW w:w="1417" w:type="dxa"/>
            <w:vMerge w:val="continue"/>
            <w:tcBorders>
              <w:left w:val="nil"/>
              <w:bottom w:val="single" w:color="auto" w:sz="4" w:space="0"/>
              <w:right w:val="single" w:color="auto" w:sz="4" w:space="0"/>
            </w:tcBorders>
            <w:vAlign w:val="center"/>
          </w:tcPr>
          <w:p w14:paraId="322B2552">
            <w:pPr>
              <w:widowControl/>
              <w:jc w:val="center"/>
              <w:textAlignment w:val="center"/>
              <w:rPr>
                <w:rFonts w:ascii="仿宋" w:hAnsi="仿宋" w:eastAsia="仿宋" w:cs="仿宋_GB2312"/>
                <w:sz w:val="24"/>
              </w:rPr>
            </w:pPr>
          </w:p>
        </w:tc>
        <w:tc>
          <w:tcPr>
            <w:tcW w:w="1418" w:type="dxa"/>
            <w:vMerge w:val="continue"/>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03C931E1">
            <w:pPr>
              <w:widowControl/>
              <w:jc w:val="center"/>
              <w:textAlignment w:val="center"/>
              <w:rPr>
                <w:rFonts w:ascii="仿宋" w:hAnsi="仿宋" w:eastAsia="仿宋" w:cs="仿宋_GB2312"/>
                <w:sz w:val="24"/>
              </w:rPr>
            </w:pPr>
          </w:p>
        </w:tc>
      </w:tr>
      <w:tr w14:paraId="05A15472">
        <w:tblPrEx>
          <w:tblCellMar>
            <w:top w:w="0" w:type="dxa"/>
            <w:left w:w="0" w:type="dxa"/>
            <w:bottom w:w="0" w:type="dxa"/>
            <w:right w:w="0" w:type="dxa"/>
          </w:tblCellMar>
        </w:tblPrEx>
        <w:trPr>
          <w:trHeight w:val="966" w:hRule="atLeast"/>
        </w:trPr>
        <w:tc>
          <w:tcPr>
            <w:tcW w:w="552" w:type="dxa"/>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558A8119">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4</w:t>
            </w:r>
          </w:p>
        </w:tc>
        <w:tc>
          <w:tcPr>
            <w:tcW w:w="993" w:type="dxa"/>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15A61EB5">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网通仪测试</w:t>
            </w:r>
          </w:p>
        </w:tc>
        <w:tc>
          <w:tcPr>
            <w:tcW w:w="567" w:type="dxa"/>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732AF050">
            <w:pPr>
              <w:widowControl/>
              <w:jc w:val="center"/>
              <w:textAlignment w:val="center"/>
              <w:rPr>
                <w:rFonts w:ascii="仿宋" w:hAnsi="仿宋" w:eastAsia="仿宋" w:cs="仿宋_GB2312"/>
                <w:b/>
                <w:bCs/>
                <w:sz w:val="24"/>
              </w:rPr>
            </w:pPr>
            <w:r>
              <w:rPr>
                <w:rFonts w:hint="eastAsia" w:ascii="仿宋" w:hAnsi="仿宋" w:eastAsia="仿宋" w:cs="仿宋_GB2312"/>
                <w:b/>
                <w:bCs/>
                <w:kern w:val="0"/>
                <w:sz w:val="24"/>
              </w:rPr>
              <w:t>32</w:t>
            </w:r>
          </w:p>
        </w:tc>
        <w:tc>
          <w:tcPr>
            <w:tcW w:w="4268" w:type="dxa"/>
            <w:tcBorders>
              <w:top w:val="single" w:color="auto" w:sz="4" w:space="0"/>
              <w:left w:val="nil"/>
              <w:bottom w:val="single" w:color="auto" w:sz="4" w:space="0"/>
              <w:right w:val="single" w:color="auto" w:sz="4" w:space="0"/>
            </w:tcBorders>
            <w:shd w:val="clear" w:color="auto" w:fill="auto"/>
            <w:tcMar>
              <w:top w:w="15" w:type="dxa"/>
              <w:left w:w="15" w:type="dxa"/>
              <w:right w:w="15" w:type="dxa"/>
            </w:tcMar>
            <w:vAlign w:val="center"/>
          </w:tcPr>
          <w:p w14:paraId="14D157A0">
            <w:pPr>
              <w:spacing w:line="280" w:lineRule="exact"/>
              <w:jc w:val="left"/>
              <w:textAlignment w:val="center"/>
              <w:rPr>
                <w:rFonts w:ascii="仿宋" w:hAnsi="仿宋" w:eastAsia="仿宋" w:cs="仿宋_GB2312"/>
                <w:sz w:val="24"/>
              </w:rPr>
            </w:pPr>
            <w:r>
              <w:rPr>
                <w:rFonts w:hint="eastAsia" w:ascii="仿宋" w:hAnsi="仿宋" w:eastAsia="仿宋" w:cs="仿宋_GB2312"/>
                <w:bCs/>
                <w:sz w:val="24"/>
              </w:rPr>
              <w:t>使用网通仪对现场制作的网线按568B 标准进行测试，全部连通且线序正确得 32分，每发现一根测试不通或线序错误的线芯扣4分</w:t>
            </w:r>
          </w:p>
        </w:tc>
        <w:tc>
          <w:tcPr>
            <w:tcW w:w="1417" w:type="dxa"/>
            <w:tcBorders>
              <w:top w:val="single" w:color="auto" w:sz="4" w:space="0"/>
              <w:left w:val="nil"/>
              <w:bottom w:val="single" w:color="auto" w:sz="4" w:space="0"/>
              <w:right w:val="single" w:color="auto" w:sz="4" w:space="0"/>
            </w:tcBorders>
            <w:vAlign w:val="center"/>
          </w:tcPr>
          <w:p w14:paraId="0A17DCD1">
            <w:pPr>
              <w:widowControl/>
              <w:jc w:val="center"/>
              <w:textAlignment w:val="center"/>
              <w:rPr>
                <w:rFonts w:ascii="仿宋" w:hAnsi="仿宋" w:eastAsia="仿宋" w:cs="仿宋_GB2312"/>
                <w:kern w:val="0"/>
                <w:sz w:val="24"/>
              </w:rPr>
            </w:pPr>
            <w:r>
              <w:rPr>
                <w:rFonts w:hint="eastAsia" w:ascii="仿宋" w:hAnsi="仿宋" w:eastAsia="仿宋" w:cs="仿宋_GB2312"/>
                <w:kern w:val="0"/>
                <w:sz w:val="24"/>
              </w:rPr>
              <w:t>3</w:t>
            </w:r>
            <w:r>
              <w:rPr>
                <w:rFonts w:ascii="仿宋" w:hAnsi="仿宋" w:eastAsia="仿宋" w:cs="仿宋_GB2312"/>
                <w:kern w:val="0"/>
                <w:sz w:val="24"/>
              </w:rPr>
              <w:t>2</w:t>
            </w:r>
          </w:p>
        </w:tc>
        <w:tc>
          <w:tcPr>
            <w:tcW w:w="1418" w:type="dxa"/>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7D846E9D">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71B5CD7C">
            <w:pPr>
              <w:widowControl/>
              <w:jc w:val="center"/>
              <w:textAlignment w:val="center"/>
              <w:rPr>
                <w:rFonts w:ascii="仿宋" w:hAnsi="仿宋" w:eastAsia="仿宋" w:cs="仿宋_GB2312"/>
                <w:sz w:val="24"/>
              </w:rPr>
            </w:pPr>
            <w:r>
              <w:rPr>
                <w:rFonts w:hint="eastAsia" w:ascii="仿宋" w:hAnsi="仿宋" w:eastAsia="仿宋" w:cs="仿宋_GB2312"/>
                <w:kern w:val="0"/>
                <w:sz w:val="24"/>
              </w:rPr>
              <w:t>　</w:t>
            </w:r>
          </w:p>
          <w:p w14:paraId="0A44F52B">
            <w:pPr>
              <w:jc w:val="center"/>
              <w:textAlignment w:val="center"/>
              <w:rPr>
                <w:rFonts w:ascii="仿宋" w:hAnsi="仿宋" w:eastAsia="仿宋" w:cs="仿宋_GB2312"/>
                <w:sz w:val="24"/>
              </w:rPr>
            </w:pPr>
            <w:r>
              <w:rPr>
                <w:rFonts w:hint="eastAsia" w:ascii="仿宋" w:hAnsi="仿宋" w:eastAsia="仿宋" w:cs="仿宋_GB2312"/>
                <w:kern w:val="0"/>
                <w:sz w:val="24"/>
              </w:rPr>
              <w:t>　</w:t>
            </w:r>
          </w:p>
        </w:tc>
      </w:tr>
      <w:tr w14:paraId="6150B6CF">
        <w:tblPrEx>
          <w:tblCellMar>
            <w:top w:w="0" w:type="dxa"/>
            <w:left w:w="0" w:type="dxa"/>
            <w:bottom w:w="0" w:type="dxa"/>
            <w:right w:w="0" w:type="dxa"/>
          </w:tblCellMar>
        </w:tblPrEx>
        <w:trPr>
          <w:trHeight w:val="309" w:hRule="atLeast"/>
        </w:trPr>
        <w:tc>
          <w:tcPr>
            <w:tcW w:w="6380" w:type="dxa"/>
            <w:gridSpan w:val="4"/>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4267E567">
            <w:pPr>
              <w:widowControl/>
              <w:jc w:val="center"/>
              <w:textAlignment w:val="center"/>
              <w:rPr>
                <w:rFonts w:ascii="仿宋" w:hAnsi="仿宋" w:eastAsia="仿宋" w:cs="等线"/>
                <w:sz w:val="24"/>
              </w:rPr>
            </w:pPr>
            <w:r>
              <w:rPr>
                <w:rFonts w:hint="eastAsia" w:ascii="仿宋" w:hAnsi="仿宋" w:eastAsia="仿宋" w:cs="等线"/>
                <w:sz w:val="24"/>
              </w:rPr>
              <w:t>合计</w:t>
            </w:r>
          </w:p>
        </w:tc>
        <w:tc>
          <w:tcPr>
            <w:tcW w:w="1417" w:type="dxa"/>
            <w:tcBorders>
              <w:top w:val="nil"/>
              <w:left w:val="nil"/>
              <w:bottom w:val="single" w:color="auto" w:sz="4" w:space="0"/>
              <w:right w:val="single" w:color="auto" w:sz="4" w:space="0"/>
            </w:tcBorders>
          </w:tcPr>
          <w:p w14:paraId="57EF9785">
            <w:pPr>
              <w:widowControl/>
              <w:jc w:val="center"/>
              <w:textAlignment w:val="center"/>
              <w:rPr>
                <w:rFonts w:ascii="仿宋" w:hAnsi="仿宋" w:eastAsia="仿宋" w:cs="等线"/>
                <w:sz w:val="24"/>
              </w:rPr>
            </w:pPr>
            <w:r>
              <w:rPr>
                <w:rFonts w:hint="eastAsia" w:ascii="仿宋" w:hAnsi="仿宋" w:eastAsia="仿宋" w:cs="等线"/>
                <w:sz w:val="24"/>
              </w:rPr>
              <w:t>1</w:t>
            </w:r>
            <w:r>
              <w:rPr>
                <w:rFonts w:ascii="仿宋" w:hAnsi="仿宋" w:eastAsia="仿宋" w:cs="等线"/>
                <w:sz w:val="24"/>
              </w:rPr>
              <w:t>00</w:t>
            </w:r>
          </w:p>
        </w:tc>
        <w:tc>
          <w:tcPr>
            <w:tcW w:w="1418" w:type="dxa"/>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1814327A">
            <w:pPr>
              <w:widowControl/>
              <w:jc w:val="center"/>
              <w:textAlignment w:val="center"/>
              <w:rPr>
                <w:rFonts w:ascii="仿宋" w:hAnsi="仿宋" w:eastAsia="仿宋" w:cs="等线"/>
                <w:sz w:val="24"/>
              </w:rPr>
            </w:pPr>
          </w:p>
        </w:tc>
      </w:tr>
      <w:tr w14:paraId="24BD920C">
        <w:tblPrEx>
          <w:tblCellMar>
            <w:top w:w="0" w:type="dxa"/>
            <w:left w:w="0" w:type="dxa"/>
            <w:bottom w:w="0" w:type="dxa"/>
            <w:right w:w="0" w:type="dxa"/>
          </w:tblCellMar>
        </w:tblPrEx>
        <w:trPr>
          <w:trHeight w:val="284" w:hRule="atLeast"/>
        </w:trPr>
        <w:tc>
          <w:tcPr>
            <w:tcW w:w="9215" w:type="dxa"/>
            <w:gridSpan w:val="6"/>
            <w:tcBorders>
              <w:top w:val="single" w:color="auto" w:sz="4" w:space="0"/>
              <w:left w:val="single" w:color="auto" w:sz="4" w:space="0"/>
              <w:bottom w:val="single" w:color="auto" w:sz="4" w:space="0"/>
              <w:right w:val="single" w:color="auto" w:sz="4" w:space="0"/>
            </w:tcBorders>
          </w:tcPr>
          <w:p w14:paraId="21A12D8E">
            <w:pPr>
              <w:widowControl/>
              <w:jc w:val="left"/>
              <w:textAlignment w:val="center"/>
              <w:rPr>
                <w:rFonts w:ascii="仿宋" w:hAnsi="仿宋" w:eastAsia="仿宋" w:cs="等线"/>
                <w:kern w:val="0"/>
                <w:sz w:val="24"/>
              </w:rPr>
            </w:pPr>
            <w:r>
              <w:rPr>
                <w:rFonts w:hint="eastAsia" w:ascii="仿宋" w:hAnsi="仿宋" w:eastAsia="仿宋" w:cs="等线"/>
                <w:kern w:val="0"/>
                <w:sz w:val="24"/>
              </w:rPr>
              <w:t>备注:</w:t>
            </w:r>
          </w:p>
        </w:tc>
      </w:tr>
    </w:tbl>
    <w:p w14:paraId="010A667A">
      <w:pPr>
        <w:spacing w:line="360" w:lineRule="auto"/>
        <w:rPr>
          <w:rFonts w:ascii="Calibri" w:hAnsi="Calibri" w:eastAsia="仿宋"/>
          <w:b/>
          <w:bCs/>
          <w:sz w:val="32"/>
          <w:szCs w:val="32"/>
        </w:rPr>
      </w:pPr>
    </w:p>
    <w:p w14:paraId="3F928FB4">
      <w:pPr>
        <w:spacing w:line="360" w:lineRule="auto"/>
        <w:rPr>
          <w:rFonts w:eastAsia="仿宋"/>
        </w:rPr>
      </w:pPr>
      <w:r>
        <w:rPr>
          <w:rFonts w:ascii="Calibri" w:hAnsi="Calibri" w:eastAsia="仿宋"/>
          <w:b/>
          <w:bCs/>
          <w:sz w:val="32"/>
          <w:szCs w:val="32"/>
        </w:rPr>
        <w:t>裁判员签名：</w:t>
      </w:r>
      <w:r>
        <w:rPr>
          <w:rFonts w:ascii="Calibri" w:hAnsi="Calibri" w:eastAsia="仿宋"/>
          <w:b/>
          <w:bCs/>
          <w:sz w:val="28"/>
          <w:u w:val="single"/>
        </w:rPr>
        <w:t xml:space="preserve">          </w:t>
      </w:r>
      <w:r>
        <w:rPr>
          <w:rFonts w:hint="eastAsia" w:ascii="Calibri" w:hAnsi="Calibri" w:eastAsia="仿宋"/>
          <w:b/>
          <w:bCs/>
          <w:sz w:val="28"/>
          <w:u w:val="single"/>
        </w:rPr>
        <w:t xml:space="preserve">   </w:t>
      </w:r>
      <w:r>
        <w:rPr>
          <w:rFonts w:hint="eastAsia" w:ascii="Calibri" w:hAnsi="Calibri" w:eastAsia="仿宋"/>
          <w:b/>
          <w:bCs/>
          <w:sz w:val="28"/>
        </w:rPr>
        <w:t xml:space="preserve">   </w:t>
      </w:r>
      <w:r>
        <w:rPr>
          <w:rFonts w:ascii="Calibri" w:hAnsi="Calibri" w:eastAsia="仿宋"/>
          <w:b/>
          <w:bCs/>
          <w:sz w:val="32"/>
          <w:szCs w:val="32"/>
        </w:rPr>
        <w:t>参赛选手签名：</w:t>
      </w:r>
      <w:r>
        <w:rPr>
          <w:rFonts w:ascii="Calibri" w:hAnsi="Calibri" w:eastAsia="仿宋"/>
          <w:b/>
          <w:bCs/>
          <w:sz w:val="28"/>
          <w:u w:val="single"/>
        </w:rPr>
        <w:t xml:space="preserve">      </w:t>
      </w:r>
      <w:r>
        <w:rPr>
          <w:rFonts w:hint="eastAsia" w:ascii="Calibri" w:hAnsi="Calibri" w:eastAsia="仿宋"/>
          <w:b/>
          <w:bCs/>
          <w:sz w:val="28"/>
          <w:u w:val="single"/>
        </w:rPr>
        <w:t xml:space="preserve">       </w:t>
      </w:r>
    </w:p>
    <w:p w14:paraId="47228714"/>
    <w:p w14:paraId="0839AFC6"/>
    <w:p w14:paraId="77442006"/>
    <w:p w14:paraId="0A32D08B"/>
    <w:p w14:paraId="331321FF"/>
    <w:p w14:paraId="7D7D2F4B">
      <w:pPr>
        <w:pStyle w:val="3"/>
      </w:pPr>
      <w:r>
        <w:rPr>
          <w:rFonts w:hint="eastAsia"/>
        </w:rPr>
        <w:t>附件</w:t>
      </w:r>
      <w:r>
        <w:t>4</w:t>
      </w:r>
    </w:p>
    <w:p w14:paraId="4C460ECA">
      <w:pPr>
        <w:adjustRightInd w:val="0"/>
        <w:snapToGrid w:val="0"/>
        <w:spacing w:line="360" w:lineRule="auto"/>
        <w:ind w:right="-45"/>
        <w:jc w:val="center"/>
        <w:rPr>
          <w:rFonts w:ascii="宋体" w:hAnsi="宋体" w:cs="仿宋_GB2312"/>
          <w:bCs/>
          <w:color w:val="000000" w:themeColor="text1"/>
          <w:kern w:val="44"/>
          <w:sz w:val="44"/>
          <w:szCs w:val="44"/>
          <w14:textFill>
            <w14:solidFill>
              <w14:schemeClr w14:val="tx1"/>
            </w14:solidFill>
          </w14:textFill>
        </w:rPr>
      </w:pPr>
      <w:r>
        <w:rPr>
          <w:rFonts w:hint="eastAsia" w:ascii="宋体" w:hAnsi="宋体" w:cs="仿宋_GB2312"/>
          <w:bCs/>
          <w:color w:val="000000" w:themeColor="text1"/>
          <w:kern w:val="44"/>
          <w:sz w:val="44"/>
          <w:szCs w:val="44"/>
          <w14:textFill>
            <w14:solidFill>
              <w14:schemeClr w14:val="tx1"/>
            </w14:solidFill>
          </w14:textFill>
        </w:rPr>
        <w:t>备用金配备表</w:t>
      </w:r>
    </w:p>
    <w:tbl>
      <w:tblPr>
        <w:tblStyle w:val="7"/>
        <w:tblW w:w="85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0"/>
        <w:gridCol w:w="1756"/>
        <w:gridCol w:w="1631"/>
        <w:gridCol w:w="2130"/>
        <w:gridCol w:w="2175"/>
      </w:tblGrid>
      <w:tr w14:paraId="2CE28B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890" w:type="dxa"/>
            <w:vAlign w:val="center"/>
          </w:tcPr>
          <w:p w14:paraId="34C3B870">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序号</w:t>
            </w:r>
          </w:p>
        </w:tc>
        <w:tc>
          <w:tcPr>
            <w:tcW w:w="1756" w:type="dxa"/>
            <w:vAlign w:val="center"/>
          </w:tcPr>
          <w:p w14:paraId="051357E1">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面值（元）</w:t>
            </w:r>
          </w:p>
        </w:tc>
        <w:tc>
          <w:tcPr>
            <w:tcW w:w="1631" w:type="dxa"/>
            <w:vAlign w:val="center"/>
          </w:tcPr>
          <w:p w14:paraId="24C7BE11">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张数</w:t>
            </w:r>
          </w:p>
        </w:tc>
        <w:tc>
          <w:tcPr>
            <w:tcW w:w="2130" w:type="dxa"/>
            <w:vAlign w:val="center"/>
          </w:tcPr>
          <w:p w14:paraId="4216A3E0">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金额（元）</w:t>
            </w:r>
          </w:p>
        </w:tc>
        <w:tc>
          <w:tcPr>
            <w:tcW w:w="2175" w:type="dxa"/>
            <w:vAlign w:val="center"/>
          </w:tcPr>
          <w:p w14:paraId="51438F19">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备注</w:t>
            </w:r>
          </w:p>
        </w:tc>
      </w:tr>
      <w:tr w14:paraId="14066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890" w:type="dxa"/>
            <w:vAlign w:val="center"/>
          </w:tcPr>
          <w:p w14:paraId="72381867">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w:t>
            </w:r>
          </w:p>
        </w:tc>
        <w:tc>
          <w:tcPr>
            <w:tcW w:w="1756" w:type="dxa"/>
            <w:vAlign w:val="center"/>
          </w:tcPr>
          <w:p w14:paraId="747D22A2">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100</w:t>
            </w:r>
          </w:p>
        </w:tc>
        <w:tc>
          <w:tcPr>
            <w:tcW w:w="1631" w:type="dxa"/>
            <w:vAlign w:val="center"/>
          </w:tcPr>
          <w:p w14:paraId="6B2D1ECD">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150（+/-）</w:t>
            </w:r>
          </w:p>
        </w:tc>
        <w:tc>
          <w:tcPr>
            <w:tcW w:w="2130" w:type="dxa"/>
            <w:vAlign w:val="center"/>
          </w:tcPr>
          <w:p w14:paraId="517C8549">
            <w:pPr>
              <w:widowControl/>
              <w:jc w:val="center"/>
              <w:textAlignment w:val="center"/>
              <w:rPr>
                <w:rFonts w:ascii="仿宋" w:hAnsi="仿宋" w:eastAsia="仿宋" w:cs="仿宋"/>
                <w:bCs/>
                <w:color w:val="000000" w:themeColor="text1"/>
                <w:sz w:val="24"/>
                <w14:textFill>
                  <w14:solidFill>
                    <w14:schemeClr w14:val="tx1"/>
                  </w14:solidFill>
                </w14:textFill>
              </w:rPr>
            </w:pPr>
          </w:p>
        </w:tc>
        <w:tc>
          <w:tcPr>
            <w:tcW w:w="2175" w:type="dxa"/>
            <w:vMerge w:val="restart"/>
            <w:vAlign w:val="center"/>
          </w:tcPr>
          <w:p w14:paraId="260DC88F">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司机现金区</w:t>
            </w:r>
          </w:p>
        </w:tc>
      </w:tr>
      <w:tr w14:paraId="25D1B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890" w:type="dxa"/>
            <w:vAlign w:val="center"/>
          </w:tcPr>
          <w:p w14:paraId="269FFB89">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2</w:t>
            </w:r>
          </w:p>
        </w:tc>
        <w:tc>
          <w:tcPr>
            <w:tcW w:w="1756" w:type="dxa"/>
            <w:vAlign w:val="center"/>
          </w:tcPr>
          <w:p w14:paraId="14277529">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50</w:t>
            </w:r>
          </w:p>
        </w:tc>
        <w:tc>
          <w:tcPr>
            <w:tcW w:w="1631" w:type="dxa"/>
            <w:vAlign w:val="center"/>
          </w:tcPr>
          <w:p w14:paraId="623ABCCE">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150</w:t>
            </w:r>
          </w:p>
        </w:tc>
        <w:tc>
          <w:tcPr>
            <w:tcW w:w="2130" w:type="dxa"/>
            <w:vAlign w:val="center"/>
          </w:tcPr>
          <w:p w14:paraId="3CD6752A">
            <w:pPr>
              <w:widowControl/>
              <w:jc w:val="center"/>
              <w:textAlignment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7500</w:t>
            </w:r>
          </w:p>
        </w:tc>
        <w:tc>
          <w:tcPr>
            <w:tcW w:w="2175" w:type="dxa"/>
            <w:vMerge w:val="continue"/>
            <w:vAlign w:val="center"/>
          </w:tcPr>
          <w:p w14:paraId="7EDA5F21">
            <w:pPr>
              <w:adjustRightInd w:val="0"/>
              <w:snapToGrid w:val="0"/>
              <w:ind w:right="-44"/>
              <w:jc w:val="center"/>
              <w:rPr>
                <w:rFonts w:ascii="仿宋" w:hAnsi="仿宋" w:eastAsia="仿宋" w:cs="仿宋"/>
                <w:color w:val="000000" w:themeColor="text1"/>
                <w:sz w:val="24"/>
                <w14:textFill>
                  <w14:solidFill>
                    <w14:schemeClr w14:val="tx1"/>
                  </w14:solidFill>
                </w14:textFill>
              </w:rPr>
            </w:pPr>
          </w:p>
        </w:tc>
      </w:tr>
      <w:tr w14:paraId="2E78E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890" w:type="dxa"/>
            <w:vAlign w:val="center"/>
          </w:tcPr>
          <w:p w14:paraId="631EBD96">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3</w:t>
            </w:r>
          </w:p>
        </w:tc>
        <w:tc>
          <w:tcPr>
            <w:tcW w:w="1756" w:type="dxa"/>
            <w:vAlign w:val="center"/>
          </w:tcPr>
          <w:p w14:paraId="25657519">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20</w:t>
            </w:r>
          </w:p>
        </w:tc>
        <w:tc>
          <w:tcPr>
            <w:tcW w:w="1631" w:type="dxa"/>
            <w:vAlign w:val="center"/>
          </w:tcPr>
          <w:p w14:paraId="70F6CF8C">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150</w:t>
            </w:r>
          </w:p>
        </w:tc>
        <w:tc>
          <w:tcPr>
            <w:tcW w:w="2130" w:type="dxa"/>
            <w:vAlign w:val="center"/>
          </w:tcPr>
          <w:p w14:paraId="65BE7245">
            <w:pPr>
              <w:widowControl/>
              <w:jc w:val="center"/>
              <w:textAlignment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3000</w:t>
            </w:r>
          </w:p>
        </w:tc>
        <w:tc>
          <w:tcPr>
            <w:tcW w:w="2175" w:type="dxa"/>
            <w:vMerge w:val="restart"/>
            <w:vAlign w:val="center"/>
          </w:tcPr>
          <w:p w14:paraId="5797A092">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找零备用金</w:t>
            </w:r>
          </w:p>
        </w:tc>
      </w:tr>
      <w:tr w14:paraId="57120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890" w:type="dxa"/>
            <w:vAlign w:val="center"/>
          </w:tcPr>
          <w:p w14:paraId="40E337B2">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4</w:t>
            </w:r>
          </w:p>
        </w:tc>
        <w:tc>
          <w:tcPr>
            <w:tcW w:w="1756" w:type="dxa"/>
            <w:vAlign w:val="center"/>
          </w:tcPr>
          <w:p w14:paraId="0621AC1E">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10</w:t>
            </w:r>
          </w:p>
        </w:tc>
        <w:tc>
          <w:tcPr>
            <w:tcW w:w="1631" w:type="dxa"/>
            <w:vAlign w:val="center"/>
          </w:tcPr>
          <w:p w14:paraId="5A5EDF0F">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150</w:t>
            </w:r>
          </w:p>
        </w:tc>
        <w:tc>
          <w:tcPr>
            <w:tcW w:w="2130" w:type="dxa"/>
            <w:vAlign w:val="center"/>
          </w:tcPr>
          <w:p w14:paraId="5258107C">
            <w:pPr>
              <w:widowControl/>
              <w:jc w:val="center"/>
              <w:textAlignment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1500</w:t>
            </w:r>
          </w:p>
        </w:tc>
        <w:tc>
          <w:tcPr>
            <w:tcW w:w="2175" w:type="dxa"/>
            <w:vMerge w:val="continue"/>
            <w:vAlign w:val="center"/>
          </w:tcPr>
          <w:p w14:paraId="5C568893">
            <w:pPr>
              <w:adjustRightInd w:val="0"/>
              <w:snapToGrid w:val="0"/>
              <w:ind w:right="-44"/>
              <w:jc w:val="center"/>
              <w:rPr>
                <w:rFonts w:ascii="仿宋" w:hAnsi="仿宋" w:eastAsia="仿宋" w:cs="仿宋"/>
                <w:color w:val="000000" w:themeColor="text1"/>
                <w:sz w:val="24"/>
                <w14:textFill>
                  <w14:solidFill>
                    <w14:schemeClr w14:val="tx1"/>
                  </w14:solidFill>
                </w14:textFill>
              </w:rPr>
            </w:pPr>
          </w:p>
        </w:tc>
      </w:tr>
      <w:tr w14:paraId="5DEBF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890" w:type="dxa"/>
            <w:vAlign w:val="center"/>
          </w:tcPr>
          <w:p w14:paraId="6AC62E16">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5</w:t>
            </w:r>
          </w:p>
        </w:tc>
        <w:tc>
          <w:tcPr>
            <w:tcW w:w="1756" w:type="dxa"/>
            <w:vAlign w:val="center"/>
          </w:tcPr>
          <w:p w14:paraId="620E061E">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5</w:t>
            </w:r>
          </w:p>
        </w:tc>
        <w:tc>
          <w:tcPr>
            <w:tcW w:w="1631" w:type="dxa"/>
            <w:vAlign w:val="center"/>
          </w:tcPr>
          <w:p w14:paraId="04A1DE8C">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150</w:t>
            </w:r>
          </w:p>
        </w:tc>
        <w:tc>
          <w:tcPr>
            <w:tcW w:w="2130" w:type="dxa"/>
            <w:vAlign w:val="center"/>
          </w:tcPr>
          <w:p w14:paraId="059BAABA">
            <w:pPr>
              <w:widowControl/>
              <w:jc w:val="center"/>
              <w:textAlignment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750</w:t>
            </w:r>
          </w:p>
        </w:tc>
        <w:tc>
          <w:tcPr>
            <w:tcW w:w="2175" w:type="dxa"/>
            <w:vMerge w:val="continue"/>
            <w:vAlign w:val="center"/>
          </w:tcPr>
          <w:p w14:paraId="5528BB73">
            <w:pPr>
              <w:adjustRightInd w:val="0"/>
              <w:snapToGrid w:val="0"/>
              <w:ind w:right="-44"/>
              <w:jc w:val="center"/>
              <w:rPr>
                <w:rFonts w:ascii="仿宋" w:hAnsi="仿宋" w:eastAsia="仿宋" w:cs="仿宋"/>
                <w:color w:val="000000" w:themeColor="text1"/>
                <w:sz w:val="24"/>
                <w14:textFill>
                  <w14:solidFill>
                    <w14:schemeClr w14:val="tx1"/>
                  </w14:solidFill>
                </w14:textFill>
              </w:rPr>
            </w:pPr>
          </w:p>
        </w:tc>
      </w:tr>
      <w:tr w14:paraId="7B7E1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jc w:val="center"/>
        </w:trPr>
        <w:tc>
          <w:tcPr>
            <w:tcW w:w="890" w:type="dxa"/>
            <w:vAlign w:val="center"/>
          </w:tcPr>
          <w:p w14:paraId="19B7F6FA">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6</w:t>
            </w:r>
          </w:p>
        </w:tc>
        <w:tc>
          <w:tcPr>
            <w:tcW w:w="1756" w:type="dxa"/>
            <w:vAlign w:val="center"/>
          </w:tcPr>
          <w:p w14:paraId="29902757">
            <w:pPr>
              <w:adjustRightInd w:val="0"/>
              <w:snapToGrid w:val="0"/>
              <w:ind w:right="-44"/>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1</w:t>
            </w:r>
          </w:p>
        </w:tc>
        <w:tc>
          <w:tcPr>
            <w:tcW w:w="1631" w:type="dxa"/>
            <w:vAlign w:val="center"/>
          </w:tcPr>
          <w:p w14:paraId="199A8B77">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150（+/-）</w:t>
            </w:r>
          </w:p>
        </w:tc>
        <w:tc>
          <w:tcPr>
            <w:tcW w:w="2130" w:type="dxa"/>
            <w:vAlign w:val="center"/>
          </w:tcPr>
          <w:p w14:paraId="3512FFC1">
            <w:pPr>
              <w:widowControl/>
              <w:jc w:val="center"/>
              <w:textAlignment w:val="center"/>
              <w:rPr>
                <w:rFonts w:ascii="仿宋" w:hAnsi="仿宋" w:eastAsia="仿宋" w:cs="仿宋"/>
                <w:bCs/>
                <w:color w:val="000000" w:themeColor="text1"/>
                <w:sz w:val="24"/>
                <w14:textFill>
                  <w14:solidFill>
                    <w14:schemeClr w14:val="tx1"/>
                  </w14:solidFill>
                </w14:textFill>
              </w:rPr>
            </w:pPr>
          </w:p>
        </w:tc>
        <w:tc>
          <w:tcPr>
            <w:tcW w:w="2175" w:type="dxa"/>
            <w:vMerge w:val="continue"/>
            <w:vAlign w:val="center"/>
          </w:tcPr>
          <w:p w14:paraId="14AA59AC">
            <w:pPr>
              <w:adjustRightInd w:val="0"/>
              <w:snapToGrid w:val="0"/>
              <w:ind w:right="-44"/>
              <w:jc w:val="center"/>
              <w:rPr>
                <w:rFonts w:ascii="仿宋" w:hAnsi="仿宋" w:eastAsia="仿宋" w:cs="仿宋"/>
                <w:color w:val="000000" w:themeColor="text1"/>
                <w:sz w:val="24"/>
                <w14:textFill>
                  <w14:solidFill>
                    <w14:schemeClr w14:val="tx1"/>
                  </w14:solidFill>
                </w14:textFill>
              </w:rPr>
            </w:pPr>
          </w:p>
        </w:tc>
      </w:tr>
      <w:tr w14:paraId="7B98C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4277" w:type="dxa"/>
            <w:gridSpan w:val="3"/>
            <w:vAlign w:val="center"/>
          </w:tcPr>
          <w:p w14:paraId="7EFCD5ED">
            <w:pPr>
              <w:adjustRightInd w:val="0"/>
              <w:snapToGrid w:val="0"/>
              <w:ind w:right="-44"/>
              <w:jc w:val="cente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合计</w:t>
            </w:r>
          </w:p>
        </w:tc>
        <w:tc>
          <w:tcPr>
            <w:tcW w:w="2130" w:type="dxa"/>
            <w:vAlign w:val="center"/>
          </w:tcPr>
          <w:p w14:paraId="7A3EE2AA">
            <w:pPr>
              <w:widowControl/>
              <w:jc w:val="center"/>
              <w:textAlignment w:val="center"/>
              <w:rPr>
                <w:rFonts w:ascii="仿宋" w:hAnsi="仿宋" w:eastAsia="仿宋" w:cs="仿宋"/>
                <w:bCs/>
                <w:color w:val="000000" w:themeColor="text1"/>
                <w:sz w:val="24"/>
                <w14:textFill>
                  <w14:solidFill>
                    <w14:schemeClr w14:val="tx1"/>
                  </w14:solidFill>
                </w14:textFill>
              </w:rPr>
            </w:pPr>
          </w:p>
        </w:tc>
        <w:tc>
          <w:tcPr>
            <w:tcW w:w="2175" w:type="dxa"/>
            <w:vAlign w:val="center"/>
          </w:tcPr>
          <w:p w14:paraId="1F65D75F">
            <w:pPr>
              <w:adjustRightInd w:val="0"/>
              <w:snapToGrid w:val="0"/>
              <w:ind w:right="-44"/>
              <w:jc w:val="center"/>
              <w:rPr>
                <w:rFonts w:ascii="仿宋" w:hAnsi="仿宋" w:eastAsia="仿宋" w:cs="仿宋"/>
                <w:color w:val="000000" w:themeColor="text1"/>
                <w:sz w:val="24"/>
                <w14:textFill>
                  <w14:solidFill>
                    <w14:schemeClr w14:val="tx1"/>
                  </w14:solidFill>
                </w14:textFill>
              </w:rPr>
            </w:pPr>
          </w:p>
        </w:tc>
      </w:tr>
    </w:tbl>
    <w:p w14:paraId="68B83B26">
      <w:pPr>
        <w:rPr>
          <w:rFonts w:ascii="仿宋" w:hAnsi="仿宋" w:eastAsia="仿宋"/>
          <w:bCs/>
          <w:color w:val="000000" w:themeColor="text1"/>
          <w:sz w:val="32"/>
          <w:szCs w:val="32"/>
          <w14:textFill>
            <w14:solidFill>
              <w14:schemeClr w14:val="tx1"/>
            </w14:solidFill>
          </w14:textFill>
        </w:rPr>
      </w:pPr>
    </w:p>
    <w:p w14:paraId="6F99F2B9">
      <w:pPr>
        <w:ind w:firstLine="643" w:firstLineChars="200"/>
        <w:rPr>
          <w:rFonts w:ascii="仿宋" w:hAnsi="仿宋" w:eastAsia="仿宋" w:cs="仿宋_GB2312"/>
          <w:b/>
          <w:color w:val="000000" w:themeColor="text1"/>
          <w:sz w:val="32"/>
          <w:szCs w:val="32"/>
          <w:u w:val="single"/>
          <w14:textFill>
            <w14:solidFill>
              <w14:schemeClr w14:val="tx1"/>
            </w14:solidFill>
          </w14:textFill>
        </w:rPr>
      </w:pPr>
      <w:r>
        <w:rPr>
          <w:rFonts w:hint="eastAsia" w:ascii="仿宋" w:hAnsi="仿宋" w:eastAsia="仿宋" w:cs="仿宋_GB2312"/>
          <w:b/>
          <w:color w:val="000000" w:themeColor="text1"/>
          <w:sz w:val="32"/>
          <w:szCs w:val="32"/>
          <w14:textFill>
            <w14:solidFill>
              <w14:schemeClr w14:val="tx1"/>
            </w14:solidFill>
          </w14:textFill>
        </w:rPr>
        <w:t>备钞员签名：          检查复核人：</w:t>
      </w:r>
    </w:p>
    <w:p w14:paraId="4FB54DB5">
      <w:pPr>
        <w:spacing w:line="500" w:lineRule="exact"/>
        <w:ind w:firstLine="640" w:firstLineChars="200"/>
        <w:rPr>
          <w:rFonts w:ascii="仿宋" w:hAnsi="仿宋" w:eastAsia="仿宋" w:cs="仿宋_GB2312"/>
          <w:bCs/>
          <w:color w:val="000000" w:themeColor="text1"/>
          <w:sz w:val="32"/>
          <w:szCs w:val="32"/>
          <w14:textFill>
            <w14:solidFill>
              <w14:schemeClr w14:val="tx1"/>
            </w14:solidFill>
          </w14:textFill>
        </w:rPr>
      </w:pPr>
      <w:r>
        <w:rPr>
          <w:rFonts w:hint="eastAsia" w:ascii="仿宋" w:hAnsi="仿宋" w:eastAsia="仿宋" w:cs="仿宋_GB2312"/>
          <w:bCs/>
          <w:color w:val="000000" w:themeColor="text1"/>
          <w:sz w:val="32"/>
          <w:szCs w:val="32"/>
          <w14:textFill>
            <w14:solidFill>
              <w14:schemeClr w14:val="tx1"/>
            </w14:solidFill>
          </w14:textFill>
        </w:rPr>
        <w:t>【备钞员按规定要求提前配备好比赛用钞，完成配备后签名确认。此表放置于统一规格的大信封内。】</w:t>
      </w:r>
    </w:p>
    <w:p w14:paraId="42057299">
      <w:pPr>
        <w:spacing w:line="500" w:lineRule="exact"/>
        <w:ind w:firstLine="640" w:firstLineChars="200"/>
        <w:rPr>
          <w:rFonts w:ascii="仿宋" w:hAnsi="仿宋" w:eastAsia="仿宋" w:cs="仿宋_GB2312"/>
          <w:bCs/>
          <w:color w:val="000000" w:themeColor="text1"/>
          <w:sz w:val="32"/>
          <w:szCs w:val="32"/>
          <w14:textFill>
            <w14:solidFill>
              <w14:schemeClr w14:val="tx1"/>
            </w14:solidFill>
          </w14:textFill>
        </w:rPr>
      </w:pPr>
    </w:p>
    <w:p w14:paraId="35F6F7D6">
      <w:pPr>
        <w:tabs>
          <w:tab w:val="left" w:pos="709"/>
          <w:tab w:val="left" w:pos="993"/>
        </w:tabs>
        <w:spacing w:line="500" w:lineRule="exact"/>
        <w:ind w:left="147"/>
        <w:rPr>
          <w:rFonts w:ascii="仿宋" w:hAnsi="仿宋" w:eastAsia="仿宋" w:cs="楷体"/>
          <w:bCs/>
          <w:color w:val="000000" w:themeColor="text1"/>
          <w:sz w:val="32"/>
          <w:szCs w:val="32"/>
          <w14:textFill>
            <w14:solidFill>
              <w14:schemeClr w14:val="tx1"/>
            </w14:solidFill>
          </w14:textFill>
        </w:rPr>
      </w:pPr>
    </w:p>
    <w:p w14:paraId="42BEFCD4">
      <w:pPr>
        <w:tabs>
          <w:tab w:val="left" w:pos="709"/>
          <w:tab w:val="left" w:pos="993"/>
        </w:tabs>
        <w:spacing w:line="500" w:lineRule="exact"/>
        <w:ind w:left="147"/>
        <w:rPr>
          <w:rFonts w:ascii="仿宋" w:hAnsi="仿宋" w:eastAsia="仿宋" w:cs="楷体"/>
          <w:bCs/>
          <w:color w:val="000000" w:themeColor="text1"/>
          <w:sz w:val="32"/>
          <w:szCs w:val="32"/>
          <w14:textFill>
            <w14:solidFill>
              <w14:schemeClr w14:val="tx1"/>
            </w14:solidFill>
          </w14:textFill>
        </w:rPr>
      </w:pPr>
    </w:p>
    <w:p w14:paraId="1715E343">
      <w:pPr>
        <w:widowControl/>
        <w:jc w:val="left"/>
        <w:rPr>
          <w:rFonts w:ascii="仿宋" w:hAnsi="仿宋" w:eastAsia="仿宋" w:cs="楷体"/>
          <w:bCs/>
          <w:color w:val="000000" w:themeColor="text1"/>
          <w:sz w:val="32"/>
          <w:szCs w:val="32"/>
          <w14:textFill>
            <w14:solidFill>
              <w14:schemeClr w14:val="tx1"/>
            </w14:solidFill>
          </w14:textFill>
        </w:rPr>
      </w:pPr>
      <w:r>
        <w:rPr>
          <w:rFonts w:ascii="仿宋" w:hAnsi="仿宋" w:eastAsia="仿宋" w:cs="楷体"/>
          <w:bCs/>
          <w:color w:val="000000" w:themeColor="text1"/>
          <w:sz w:val="32"/>
          <w:szCs w:val="32"/>
          <w14:textFill>
            <w14:solidFill>
              <w14:schemeClr w14:val="tx1"/>
            </w14:solidFill>
          </w14:textFill>
        </w:rPr>
        <w:br w:type="page"/>
      </w:r>
    </w:p>
    <w:p w14:paraId="5CEE01A1">
      <w:pPr>
        <w:pStyle w:val="3"/>
      </w:pPr>
      <w:r>
        <w:rPr>
          <w:rFonts w:hint="eastAsia"/>
        </w:rPr>
        <w:t>附件</w:t>
      </w:r>
      <w:r>
        <w:t>5</w:t>
      </w:r>
    </w:p>
    <w:p w14:paraId="436837B4">
      <w:pPr>
        <w:adjustRightInd w:val="0"/>
        <w:snapToGrid w:val="0"/>
        <w:spacing w:line="360" w:lineRule="auto"/>
        <w:ind w:right="-45"/>
        <w:jc w:val="center"/>
        <w:rPr>
          <w:rFonts w:ascii="宋体" w:hAnsi="宋体" w:cs="仿宋"/>
          <w:bCs/>
          <w:color w:val="000000" w:themeColor="text1"/>
          <w:kern w:val="44"/>
          <w:sz w:val="44"/>
          <w:szCs w:val="44"/>
          <w14:textFill>
            <w14:solidFill>
              <w14:schemeClr w14:val="tx1"/>
            </w14:solidFill>
          </w14:textFill>
        </w:rPr>
      </w:pPr>
      <w:r>
        <w:rPr>
          <w:rFonts w:hint="eastAsia" w:ascii="宋体" w:hAnsi="宋体" w:cs="仿宋_GB2312"/>
          <w:bCs/>
          <w:color w:val="000000" w:themeColor="text1"/>
          <w:kern w:val="44"/>
          <w:sz w:val="44"/>
          <w:szCs w:val="44"/>
          <w14:textFill>
            <w14:solidFill>
              <w14:schemeClr w14:val="tx1"/>
            </w14:solidFill>
          </w14:textFill>
        </w:rPr>
        <w:t>文明礼仪服务评分表</w:t>
      </w:r>
    </w:p>
    <w:p w14:paraId="7946DC87">
      <w:pPr>
        <w:widowControl/>
        <w:rPr>
          <w:rFonts w:ascii="仿宋" w:hAnsi="仿宋" w:eastAsia="仿宋" w:cs="仿宋_GB2312"/>
          <w:b/>
          <w:bCs/>
          <w:color w:val="000000" w:themeColor="text1"/>
          <w:sz w:val="32"/>
          <w:szCs w:val="32"/>
          <w14:textFill>
            <w14:solidFill>
              <w14:schemeClr w14:val="tx1"/>
            </w14:solidFill>
          </w14:textFill>
        </w:rPr>
      </w:pPr>
      <w:bookmarkStart w:id="9" w:name="_Hlk75901278"/>
      <w:r>
        <w:rPr>
          <w:rFonts w:hint="eastAsia" w:ascii="仿宋" w:hAnsi="仿宋" w:eastAsia="仿宋" w:cs="仿宋_GB2312"/>
          <w:b/>
          <w:bCs/>
          <w:color w:val="000000" w:themeColor="text1"/>
          <w:sz w:val="32"/>
          <w:szCs w:val="32"/>
          <w14:textFill>
            <w14:solidFill>
              <w14:schemeClr w14:val="tx1"/>
            </w14:solidFill>
          </w14:textFill>
        </w:rPr>
        <w:t>参赛选手编号：                           第  批  台</w:t>
      </w:r>
      <w:bookmarkEnd w:id="9"/>
    </w:p>
    <w:tbl>
      <w:tblPr>
        <w:tblStyle w:val="7"/>
        <w:tblW w:w="8779"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0"/>
        <w:gridCol w:w="1417"/>
        <w:gridCol w:w="4311"/>
        <w:gridCol w:w="792"/>
        <w:gridCol w:w="788"/>
        <w:gridCol w:w="761"/>
      </w:tblGrid>
      <w:tr w14:paraId="5AA8B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710" w:type="dxa"/>
            <w:shd w:val="clear" w:color="auto" w:fill="auto"/>
          </w:tcPr>
          <w:p w14:paraId="04F89167">
            <w:pPr>
              <w:spacing w:line="440" w:lineRule="exact"/>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序号</w:t>
            </w:r>
          </w:p>
        </w:tc>
        <w:tc>
          <w:tcPr>
            <w:tcW w:w="1417" w:type="dxa"/>
            <w:shd w:val="clear" w:color="auto" w:fill="auto"/>
          </w:tcPr>
          <w:p w14:paraId="11E97B1E">
            <w:pPr>
              <w:spacing w:line="44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项目</w:t>
            </w:r>
          </w:p>
        </w:tc>
        <w:tc>
          <w:tcPr>
            <w:tcW w:w="4311" w:type="dxa"/>
            <w:shd w:val="clear" w:color="auto" w:fill="auto"/>
          </w:tcPr>
          <w:p w14:paraId="35050C68">
            <w:pPr>
              <w:spacing w:line="44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内容</w:t>
            </w:r>
          </w:p>
        </w:tc>
        <w:tc>
          <w:tcPr>
            <w:tcW w:w="792" w:type="dxa"/>
            <w:shd w:val="clear" w:color="auto" w:fill="auto"/>
          </w:tcPr>
          <w:p w14:paraId="121F89FA">
            <w:pPr>
              <w:spacing w:line="44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分值</w:t>
            </w:r>
          </w:p>
        </w:tc>
        <w:tc>
          <w:tcPr>
            <w:tcW w:w="788" w:type="dxa"/>
            <w:shd w:val="clear" w:color="auto" w:fill="auto"/>
          </w:tcPr>
          <w:p w14:paraId="19F06CDC">
            <w:pPr>
              <w:spacing w:line="44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得分</w:t>
            </w:r>
          </w:p>
        </w:tc>
        <w:tc>
          <w:tcPr>
            <w:tcW w:w="761" w:type="dxa"/>
            <w:shd w:val="clear" w:color="auto" w:fill="auto"/>
          </w:tcPr>
          <w:p w14:paraId="1E441A9D">
            <w:pPr>
              <w:spacing w:line="44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备注</w:t>
            </w:r>
          </w:p>
        </w:tc>
      </w:tr>
      <w:tr w14:paraId="306A5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shd w:val="clear" w:color="auto" w:fill="auto"/>
            <w:vAlign w:val="center"/>
          </w:tcPr>
          <w:p w14:paraId="669973FA">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1</w:t>
            </w:r>
          </w:p>
        </w:tc>
        <w:tc>
          <w:tcPr>
            <w:tcW w:w="1417" w:type="dxa"/>
            <w:shd w:val="clear" w:color="auto" w:fill="auto"/>
            <w:vAlign w:val="center"/>
          </w:tcPr>
          <w:p w14:paraId="658DE9E0">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仪容仪表</w:t>
            </w:r>
          </w:p>
        </w:tc>
        <w:tc>
          <w:tcPr>
            <w:tcW w:w="4311" w:type="dxa"/>
            <w:shd w:val="clear" w:color="auto" w:fill="auto"/>
          </w:tcPr>
          <w:p w14:paraId="6684CB7F">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统一着装、发型得体、干净整洁、精神饱满。</w:t>
            </w:r>
          </w:p>
        </w:tc>
        <w:tc>
          <w:tcPr>
            <w:tcW w:w="792" w:type="dxa"/>
            <w:shd w:val="clear" w:color="auto" w:fill="auto"/>
            <w:vAlign w:val="center"/>
          </w:tcPr>
          <w:p w14:paraId="4152397C">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3分</w:t>
            </w:r>
          </w:p>
        </w:tc>
        <w:tc>
          <w:tcPr>
            <w:tcW w:w="788" w:type="dxa"/>
            <w:shd w:val="clear" w:color="auto" w:fill="auto"/>
            <w:vAlign w:val="center"/>
          </w:tcPr>
          <w:p w14:paraId="1FE38CA6">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413BEB68">
            <w:pPr>
              <w:rPr>
                <w:rFonts w:ascii="仿宋" w:hAnsi="仿宋" w:eastAsia="仿宋" w:cs="仿宋"/>
                <w:bCs/>
                <w:color w:val="000000" w:themeColor="text1"/>
                <w:sz w:val="24"/>
                <w14:textFill>
                  <w14:solidFill>
                    <w14:schemeClr w14:val="tx1"/>
                  </w14:solidFill>
                </w14:textFill>
              </w:rPr>
            </w:pPr>
          </w:p>
        </w:tc>
      </w:tr>
      <w:tr w14:paraId="59C43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shd w:val="clear" w:color="auto" w:fill="auto"/>
            <w:vAlign w:val="center"/>
          </w:tcPr>
          <w:p w14:paraId="5C2B445E">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2</w:t>
            </w:r>
          </w:p>
        </w:tc>
        <w:tc>
          <w:tcPr>
            <w:tcW w:w="1417" w:type="dxa"/>
            <w:shd w:val="clear" w:color="auto" w:fill="auto"/>
            <w:vAlign w:val="center"/>
          </w:tcPr>
          <w:p w14:paraId="65462690">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文明用语</w:t>
            </w:r>
          </w:p>
        </w:tc>
        <w:tc>
          <w:tcPr>
            <w:tcW w:w="4311" w:type="dxa"/>
            <w:shd w:val="clear" w:color="auto" w:fill="auto"/>
          </w:tcPr>
          <w:p w14:paraId="35F04332">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态度诚恳，用语谦雅，语调平和，吐字清晰明朗。</w:t>
            </w:r>
          </w:p>
        </w:tc>
        <w:tc>
          <w:tcPr>
            <w:tcW w:w="792" w:type="dxa"/>
            <w:shd w:val="clear" w:color="auto" w:fill="auto"/>
            <w:vAlign w:val="center"/>
          </w:tcPr>
          <w:p w14:paraId="75EB3BAA">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2分</w:t>
            </w:r>
          </w:p>
        </w:tc>
        <w:tc>
          <w:tcPr>
            <w:tcW w:w="788" w:type="dxa"/>
            <w:shd w:val="clear" w:color="auto" w:fill="auto"/>
            <w:vAlign w:val="center"/>
          </w:tcPr>
          <w:p w14:paraId="3AC47E10">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08F2A91D">
            <w:pPr>
              <w:rPr>
                <w:rFonts w:ascii="仿宋" w:hAnsi="仿宋" w:eastAsia="仿宋" w:cs="仿宋"/>
                <w:bCs/>
                <w:color w:val="000000" w:themeColor="text1"/>
                <w:sz w:val="24"/>
                <w14:textFill>
                  <w14:solidFill>
                    <w14:schemeClr w14:val="tx1"/>
                  </w14:solidFill>
                </w14:textFill>
              </w:rPr>
            </w:pPr>
          </w:p>
        </w:tc>
      </w:tr>
      <w:tr w14:paraId="306F13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shd w:val="clear" w:color="auto" w:fill="auto"/>
            <w:vAlign w:val="center"/>
          </w:tcPr>
          <w:p w14:paraId="32E0CBFD">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3</w:t>
            </w:r>
          </w:p>
        </w:tc>
        <w:tc>
          <w:tcPr>
            <w:tcW w:w="1417" w:type="dxa"/>
            <w:shd w:val="clear" w:color="auto" w:fill="auto"/>
            <w:vAlign w:val="center"/>
          </w:tcPr>
          <w:p w14:paraId="5393FD4B">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微笑服务</w:t>
            </w:r>
          </w:p>
        </w:tc>
        <w:tc>
          <w:tcPr>
            <w:tcW w:w="4311" w:type="dxa"/>
            <w:shd w:val="clear" w:color="auto" w:fill="auto"/>
          </w:tcPr>
          <w:p w14:paraId="4AB4E561">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面向司机，目光真诚，态度友善，笑容可亲自然。</w:t>
            </w:r>
          </w:p>
        </w:tc>
        <w:tc>
          <w:tcPr>
            <w:tcW w:w="792" w:type="dxa"/>
            <w:shd w:val="clear" w:color="auto" w:fill="auto"/>
            <w:vAlign w:val="center"/>
          </w:tcPr>
          <w:p w14:paraId="76BA5155">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1分</w:t>
            </w:r>
          </w:p>
        </w:tc>
        <w:tc>
          <w:tcPr>
            <w:tcW w:w="788" w:type="dxa"/>
            <w:shd w:val="clear" w:color="auto" w:fill="auto"/>
            <w:vAlign w:val="center"/>
          </w:tcPr>
          <w:p w14:paraId="638DFA37">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2D1200D6">
            <w:pPr>
              <w:rPr>
                <w:rFonts w:ascii="仿宋" w:hAnsi="仿宋" w:eastAsia="仿宋" w:cs="仿宋"/>
                <w:bCs/>
                <w:color w:val="000000" w:themeColor="text1"/>
                <w:sz w:val="24"/>
                <w14:textFill>
                  <w14:solidFill>
                    <w14:schemeClr w14:val="tx1"/>
                  </w14:solidFill>
                </w14:textFill>
              </w:rPr>
            </w:pPr>
          </w:p>
        </w:tc>
      </w:tr>
      <w:tr w14:paraId="34867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shd w:val="clear" w:color="auto" w:fill="auto"/>
            <w:vAlign w:val="center"/>
          </w:tcPr>
          <w:p w14:paraId="772CD2E9">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4</w:t>
            </w:r>
          </w:p>
        </w:tc>
        <w:tc>
          <w:tcPr>
            <w:tcW w:w="1417" w:type="dxa"/>
            <w:shd w:val="clear" w:color="auto" w:fill="auto"/>
            <w:vAlign w:val="center"/>
          </w:tcPr>
          <w:p w14:paraId="54CFF716">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点头示意</w:t>
            </w:r>
          </w:p>
        </w:tc>
        <w:tc>
          <w:tcPr>
            <w:tcW w:w="4311" w:type="dxa"/>
            <w:shd w:val="clear" w:color="auto" w:fill="auto"/>
          </w:tcPr>
          <w:p w14:paraId="049B1E1B">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亲切自然，幅度约15度，轻轻点头以引起司机注意为宜。</w:t>
            </w:r>
          </w:p>
        </w:tc>
        <w:tc>
          <w:tcPr>
            <w:tcW w:w="792" w:type="dxa"/>
            <w:shd w:val="clear" w:color="auto" w:fill="auto"/>
            <w:vAlign w:val="center"/>
          </w:tcPr>
          <w:p w14:paraId="656713DB">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1分</w:t>
            </w:r>
          </w:p>
        </w:tc>
        <w:tc>
          <w:tcPr>
            <w:tcW w:w="788" w:type="dxa"/>
            <w:shd w:val="clear" w:color="auto" w:fill="auto"/>
            <w:vAlign w:val="center"/>
          </w:tcPr>
          <w:p w14:paraId="357B2075">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41213C6C">
            <w:pPr>
              <w:rPr>
                <w:rFonts w:ascii="仿宋" w:hAnsi="仿宋" w:eastAsia="仿宋" w:cs="仿宋"/>
                <w:bCs/>
                <w:color w:val="000000" w:themeColor="text1"/>
                <w:sz w:val="24"/>
                <w14:textFill>
                  <w14:solidFill>
                    <w14:schemeClr w14:val="tx1"/>
                  </w14:solidFill>
                </w14:textFill>
              </w:rPr>
            </w:pPr>
          </w:p>
        </w:tc>
      </w:tr>
      <w:tr w14:paraId="7A29E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10" w:type="dxa"/>
            <w:shd w:val="clear" w:color="auto" w:fill="auto"/>
            <w:vAlign w:val="center"/>
          </w:tcPr>
          <w:p w14:paraId="1566F100">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5</w:t>
            </w:r>
          </w:p>
        </w:tc>
        <w:tc>
          <w:tcPr>
            <w:tcW w:w="1417" w:type="dxa"/>
            <w:shd w:val="clear" w:color="auto" w:fill="auto"/>
            <w:vAlign w:val="center"/>
          </w:tcPr>
          <w:p w14:paraId="49184062">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行注目礼</w:t>
            </w:r>
          </w:p>
        </w:tc>
        <w:tc>
          <w:tcPr>
            <w:tcW w:w="4311" w:type="dxa"/>
            <w:shd w:val="clear" w:color="auto" w:fill="auto"/>
          </w:tcPr>
          <w:p w14:paraId="445C7264">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面带微笑，从正侧方注视司机，看对方的“倒三角”（两眼与鼻尖之间），使对方感觉亲切。</w:t>
            </w:r>
          </w:p>
        </w:tc>
        <w:tc>
          <w:tcPr>
            <w:tcW w:w="792" w:type="dxa"/>
            <w:shd w:val="clear" w:color="auto" w:fill="auto"/>
            <w:vAlign w:val="center"/>
          </w:tcPr>
          <w:p w14:paraId="764FEF59">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1分</w:t>
            </w:r>
          </w:p>
        </w:tc>
        <w:tc>
          <w:tcPr>
            <w:tcW w:w="788" w:type="dxa"/>
            <w:shd w:val="clear" w:color="auto" w:fill="auto"/>
            <w:vAlign w:val="center"/>
          </w:tcPr>
          <w:p w14:paraId="7F8395E5">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62838A9F">
            <w:pPr>
              <w:rPr>
                <w:rFonts w:ascii="仿宋" w:hAnsi="仿宋" w:eastAsia="仿宋" w:cs="仿宋"/>
                <w:bCs/>
                <w:color w:val="000000" w:themeColor="text1"/>
                <w:sz w:val="24"/>
                <w14:textFill>
                  <w14:solidFill>
                    <w14:schemeClr w14:val="tx1"/>
                  </w14:solidFill>
                </w14:textFill>
              </w:rPr>
            </w:pPr>
          </w:p>
        </w:tc>
      </w:tr>
      <w:tr w14:paraId="655C6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shd w:val="clear" w:color="auto" w:fill="auto"/>
            <w:vAlign w:val="center"/>
          </w:tcPr>
          <w:p w14:paraId="6E0BC9C5">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6</w:t>
            </w:r>
          </w:p>
        </w:tc>
        <w:tc>
          <w:tcPr>
            <w:tcW w:w="1417" w:type="dxa"/>
            <w:shd w:val="clear" w:color="auto" w:fill="auto"/>
            <w:vAlign w:val="center"/>
          </w:tcPr>
          <w:p w14:paraId="1AECE9F8">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扬手迎车</w:t>
            </w:r>
          </w:p>
        </w:tc>
        <w:tc>
          <w:tcPr>
            <w:tcW w:w="4311" w:type="dxa"/>
            <w:shd w:val="clear" w:color="auto" w:fill="auto"/>
          </w:tcPr>
          <w:p w14:paraId="34E5473C">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采用曲臂式或直臂式标准手势扬手迎车。</w:t>
            </w:r>
          </w:p>
        </w:tc>
        <w:tc>
          <w:tcPr>
            <w:tcW w:w="792" w:type="dxa"/>
            <w:shd w:val="clear" w:color="auto" w:fill="auto"/>
            <w:vAlign w:val="center"/>
          </w:tcPr>
          <w:p w14:paraId="33078EB2">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1分</w:t>
            </w:r>
          </w:p>
        </w:tc>
        <w:tc>
          <w:tcPr>
            <w:tcW w:w="788" w:type="dxa"/>
            <w:shd w:val="clear" w:color="auto" w:fill="auto"/>
            <w:vAlign w:val="center"/>
          </w:tcPr>
          <w:p w14:paraId="16969C61">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5DAC6936">
            <w:pPr>
              <w:rPr>
                <w:rFonts w:ascii="仿宋" w:hAnsi="仿宋" w:eastAsia="仿宋" w:cs="仿宋"/>
                <w:bCs/>
                <w:color w:val="000000" w:themeColor="text1"/>
                <w:sz w:val="24"/>
                <w14:textFill>
                  <w14:solidFill>
                    <w14:schemeClr w14:val="tx1"/>
                  </w14:solidFill>
                </w14:textFill>
              </w:rPr>
            </w:pPr>
          </w:p>
        </w:tc>
      </w:tr>
      <w:tr w14:paraId="4FDD6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shd w:val="clear" w:color="auto" w:fill="auto"/>
            <w:vAlign w:val="center"/>
          </w:tcPr>
          <w:p w14:paraId="4FE4E8BF">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7</w:t>
            </w:r>
          </w:p>
        </w:tc>
        <w:tc>
          <w:tcPr>
            <w:tcW w:w="1417" w:type="dxa"/>
            <w:shd w:val="clear" w:color="auto" w:fill="auto"/>
            <w:vAlign w:val="center"/>
          </w:tcPr>
          <w:p w14:paraId="05490CC2">
            <w:pPr>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扬手送车</w:t>
            </w:r>
          </w:p>
        </w:tc>
        <w:tc>
          <w:tcPr>
            <w:tcW w:w="4311" w:type="dxa"/>
            <w:shd w:val="clear" w:color="auto" w:fill="auto"/>
          </w:tcPr>
          <w:p w14:paraId="2D6EC719">
            <w:pPr>
              <w:spacing w:line="50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采用曲臂式或直臂式标准手势扬手送车。</w:t>
            </w:r>
          </w:p>
        </w:tc>
        <w:tc>
          <w:tcPr>
            <w:tcW w:w="792" w:type="dxa"/>
            <w:shd w:val="clear" w:color="auto" w:fill="auto"/>
            <w:vAlign w:val="center"/>
          </w:tcPr>
          <w:p w14:paraId="48C8CD59">
            <w:pPr>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1分</w:t>
            </w:r>
          </w:p>
        </w:tc>
        <w:tc>
          <w:tcPr>
            <w:tcW w:w="788" w:type="dxa"/>
            <w:shd w:val="clear" w:color="auto" w:fill="auto"/>
            <w:vAlign w:val="center"/>
          </w:tcPr>
          <w:p w14:paraId="1407383A">
            <w:pPr>
              <w:rPr>
                <w:rFonts w:ascii="仿宋" w:hAnsi="仿宋" w:eastAsia="仿宋" w:cs="仿宋"/>
                <w:bCs/>
                <w:color w:val="000000" w:themeColor="text1"/>
                <w:sz w:val="24"/>
                <w14:textFill>
                  <w14:solidFill>
                    <w14:schemeClr w14:val="tx1"/>
                  </w14:solidFill>
                </w14:textFill>
              </w:rPr>
            </w:pPr>
          </w:p>
        </w:tc>
        <w:tc>
          <w:tcPr>
            <w:tcW w:w="761" w:type="dxa"/>
            <w:shd w:val="clear" w:color="auto" w:fill="auto"/>
            <w:vAlign w:val="center"/>
          </w:tcPr>
          <w:p w14:paraId="5AA3118E">
            <w:pPr>
              <w:rPr>
                <w:rFonts w:ascii="仿宋" w:hAnsi="仿宋" w:eastAsia="仿宋" w:cs="仿宋"/>
                <w:bCs/>
                <w:color w:val="000000" w:themeColor="text1"/>
                <w:sz w:val="24"/>
                <w14:textFill>
                  <w14:solidFill>
                    <w14:schemeClr w14:val="tx1"/>
                  </w14:solidFill>
                </w14:textFill>
              </w:rPr>
            </w:pPr>
          </w:p>
        </w:tc>
      </w:tr>
      <w:tr w14:paraId="50738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6438" w:type="dxa"/>
            <w:gridSpan w:val="3"/>
            <w:shd w:val="clear" w:color="auto" w:fill="auto"/>
            <w:vAlign w:val="center"/>
          </w:tcPr>
          <w:p w14:paraId="45542F61">
            <w:pPr>
              <w:spacing w:line="440" w:lineRule="exact"/>
              <w:jc w:val="center"/>
              <w:rPr>
                <w:rFonts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合计</w:t>
            </w:r>
          </w:p>
        </w:tc>
        <w:tc>
          <w:tcPr>
            <w:tcW w:w="792" w:type="dxa"/>
            <w:shd w:val="clear" w:color="auto" w:fill="auto"/>
            <w:vAlign w:val="center"/>
          </w:tcPr>
          <w:p w14:paraId="222D6D65">
            <w:pPr>
              <w:spacing w:line="44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10分</w:t>
            </w:r>
          </w:p>
        </w:tc>
        <w:tc>
          <w:tcPr>
            <w:tcW w:w="1549" w:type="dxa"/>
            <w:gridSpan w:val="2"/>
            <w:shd w:val="clear" w:color="auto" w:fill="auto"/>
            <w:vAlign w:val="center"/>
          </w:tcPr>
          <w:p w14:paraId="68E605F4">
            <w:pPr>
              <w:spacing w:line="440" w:lineRule="exact"/>
              <w:rPr>
                <w:rFonts w:ascii="仿宋" w:hAnsi="仿宋" w:eastAsia="仿宋" w:cs="仿宋"/>
                <w:bCs/>
                <w:color w:val="000000" w:themeColor="text1"/>
                <w:sz w:val="24"/>
                <w14:textFill>
                  <w14:solidFill>
                    <w14:schemeClr w14:val="tx1"/>
                  </w14:solidFill>
                </w14:textFill>
              </w:rPr>
            </w:pPr>
          </w:p>
        </w:tc>
      </w:tr>
      <w:tr w14:paraId="59986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79" w:type="dxa"/>
            <w:gridSpan w:val="6"/>
            <w:shd w:val="clear" w:color="auto" w:fill="auto"/>
            <w:vAlign w:val="center"/>
          </w:tcPr>
          <w:p w14:paraId="3B61A266">
            <w:pPr>
              <w:spacing w:line="440" w:lineRule="exact"/>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备注：文明服务礼仪各项目有不满足标准要求的扣0.5分/次，直至该项扣完为止。</w:t>
            </w:r>
          </w:p>
          <w:p w14:paraId="3310DA8F">
            <w:pPr>
              <w:spacing w:line="440" w:lineRule="exact"/>
              <w:ind w:firstLine="715" w:firstLineChars="298"/>
              <w:rPr>
                <w:rFonts w:ascii="仿宋" w:hAnsi="仿宋" w:eastAsia="仿宋" w:cs="仿宋"/>
                <w:bCs/>
                <w:color w:val="000000" w:themeColor="text1"/>
                <w:sz w:val="24"/>
                <w14:textFill>
                  <w14:solidFill>
                    <w14:schemeClr w14:val="tx1"/>
                  </w14:solidFill>
                </w14:textFill>
              </w:rPr>
            </w:pPr>
            <w:r>
              <w:rPr>
                <w:rFonts w:hint="eastAsia" w:ascii="仿宋" w:hAnsi="仿宋" w:eastAsia="仿宋" w:cs="仿宋"/>
                <w:bCs/>
                <w:color w:val="000000" w:themeColor="text1"/>
                <w:sz w:val="24"/>
                <w14:textFill>
                  <w14:solidFill>
                    <w14:schemeClr w14:val="tx1"/>
                  </w14:solidFill>
                </w14:textFill>
              </w:rPr>
              <w:t>裁判员打分可精确到小数点后一位，计算分值时取所有裁判评分的平均分为该选手得分。</w:t>
            </w:r>
          </w:p>
        </w:tc>
      </w:tr>
    </w:tbl>
    <w:p w14:paraId="096F4BFE">
      <w:pPr>
        <w:spacing w:line="500" w:lineRule="exact"/>
        <w:ind w:firstLine="643" w:firstLineChars="200"/>
        <w:rPr>
          <w:rFonts w:ascii="仿宋" w:hAnsi="仿宋" w:eastAsia="仿宋" w:cs="仿宋_GB2312"/>
          <w:b/>
          <w:bCs/>
          <w:color w:val="000000" w:themeColor="text1"/>
          <w:sz w:val="32"/>
          <w:szCs w:val="32"/>
          <w14:textFill>
            <w14:solidFill>
              <w14:schemeClr w14:val="tx1"/>
            </w14:solidFill>
          </w14:textFill>
        </w:rPr>
      </w:pPr>
      <w:bookmarkStart w:id="10" w:name="_Hlk75872388"/>
      <w:r>
        <w:rPr>
          <w:rFonts w:hint="eastAsia" w:ascii="仿宋" w:hAnsi="仿宋" w:eastAsia="仿宋" w:cs="仿宋_GB2312"/>
          <w:b/>
          <w:bCs/>
          <w:color w:val="000000" w:themeColor="text1"/>
          <w:sz w:val="32"/>
          <w:szCs w:val="32"/>
          <w14:textFill>
            <w14:solidFill>
              <w14:schemeClr w14:val="tx1"/>
            </w14:solidFill>
          </w14:textFill>
        </w:rPr>
        <w:t xml:space="preserve">裁判员签名： </w:t>
      </w:r>
      <w:r>
        <w:rPr>
          <w:rFonts w:ascii="仿宋" w:hAnsi="仿宋" w:eastAsia="仿宋" w:cs="仿宋_GB2312"/>
          <w:b/>
          <w:bCs/>
          <w:color w:val="000000" w:themeColor="text1"/>
          <w:sz w:val="32"/>
          <w:szCs w:val="32"/>
          <w14:textFill>
            <w14:solidFill>
              <w14:schemeClr w14:val="tx1"/>
            </w14:solidFill>
          </w14:textFill>
        </w:rPr>
        <w:t xml:space="preserve">          </w:t>
      </w:r>
      <w:r>
        <w:rPr>
          <w:rFonts w:hint="eastAsia" w:ascii="仿宋" w:hAnsi="仿宋" w:eastAsia="仿宋" w:cs="仿宋_GB2312"/>
          <w:b/>
          <w:bCs/>
          <w:color w:val="000000" w:themeColor="text1"/>
          <w:sz w:val="32"/>
          <w:szCs w:val="32"/>
          <w14:textFill>
            <w14:solidFill>
              <w14:schemeClr w14:val="tx1"/>
            </w14:solidFill>
          </w14:textFill>
        </w:rPr>
        <w:t xml:space="preserve">  参赛选手签名：</w:t>
      </w:r>
      <w:bookmarkEnd w:id="10"/>
    </w:p>
    <w:p w14:paraId="446CA90C">
      <w:pPr>
        <w:widowControl/>
        <w:jc w:val="left"/>
        <w:rPr>
          <w:rFonts w:ascii="仿宋" w:hAnsi="仿宋" w:eastAsia="仿宋" w:cs="楷体"/>
          <w:bCs/>
          <w:color w:val="000000" w:themeColor="text1"/>
          <w:sz w:val="32"/>
          <w:szCs w:val="32"/>
          <w14:textFill>
            <w14:solidFill>
              <w14:schemeClr w14:val="tx1"/>
            </w14:solidFill>
          </w14:textFill>
        </w:rPr>
      </w:pPr>
      <w:r>
        <w:rPr>
          <w:rFonts w:ascii="仿宋" w:hAnsi="仿宋" w:eastAsia="仿宋" w:cs="楷体"/>
          <w:bCs/>
          <w:color w:val="000000" w:themeColor="text1"/>
          <w:sz w:val="32"/>
          <w:szCs w:val="32"/>
          <w14:textFill>
            <w14:solidFill>
              <w14:schemeClr w14:val="tx1"/>
            </w14:solidFill>
          </w14:textFill>
        </w:rPr>
        <w:br w:type="page"/>
      </w:r>
    </w:p>
    <w:p w14:paraId="735EE3C1">
      <w:pPr>
        <w:pStyle w:val="3"/>
      </w:pPr>
      <w:r>
        <w:rPr>
          <w:rFonts w:hint="eastAsia"/>
        </w:rPr>
        <w:t>附件</w:t>
      </w:r>
      <w:r>
        <w:t>6</w:t>
      </w:r>
    </w:p>
    <w:p w14:paraId="5BAEEE71">
      <w:pPr>
        <w:jc w:val="center"/>
        <w:rPr>
          <w:rFonts w:ascii="宋体" w:hAnsi="宋体" w:cs="仿宋_GB2312"/>
          <w:color w:val="000000" w:themeColor="text1"/>
          <w:sz w:val="44"/>
          <w:szCs w:val="44"/>
          <w14:textFill>
            <w14:solidFill>
              <w14:schemeClr w14:val="tx1"/>
            </w14:solidFill>
          </w14:textFill>
        </w:rPr>
      </w:pPr>
      <w:r>
        <w:rPr>
          <w:rFonts w:hint="eastAsia" w:ascii="宋体" w:hAnsi="宋体" w:cs="仿宋_GB2312"/>
          <w:color w:val="000000" w:themeColor="text1"/>
          <w:sz w:val="44"/>
          <w:szCs w:val="44"/>
          <w14:textFill>
            <w14:solidFill>
              <w14:schemeClr w14:val="tx1"/>
            </w14:solidFill>
          </w14:textFill>
        </w:rPr>
        <w:t>收费操作现金清点登记表</w:t>
      </w:r>
    </w:p>
    <w:p w14:paraId="74C07DC5">
      <w:pPr>
        <w:jc w:val="center"/>
        <w:rPr>
          <w:rFonts w:ascii="宋体" w:hAnsi="宋体" w:cs="仿宋_GB2312"/>
          <w:color w:val="000000" w:themeColor="text1"/>
          <w:sz w:val="44"/>
          <w:szCs w:val="44"/>
          <w14:textFill>
            <w14:solidFill>
              <w14:schemeClr w14:val="tx1"/>
            </w14:solidFill>
          </w14:textFill>
        </w:rPr>
      </w:pPr>
      <w:r>
        <w:rPr>
          <w:rFonts w:hint="eastAsia" w:ascii="宋体" w:hAnsi="宋体" w:cs="仿宋_GB2312"/>
          <w:color w:val="000000" w:themeColor="text1"/>
          <w:sz w:val="44"/>
          <w:szCs w:val="44"/>
          <w14:textFill>
            <w14:solidFill>
              <w14:schemeClr w14:val="tx1"/>
            </w14:solidFill>
          </w14:textFill>
        </w:rPr>
        <w:t>（裁判员用表）</w:t>
      </w:r>
    </w:p>
    <w:p w14:paraId="628569E2">
      <w:pPr>
        <w:jc w:val="left"/>
        <w:rPr>
          <w:rFonts w:ascii="仿宋" w:hAnsi="仿宋" w:eastAsia="仿宋" w:cs="仿宋_GB2312"/>
          <w:b/>
          <w:bCs/>
          <w:color w:val="000000" w:themeColor="text1"/>
          <w:sz w:val="32"/>
          <w:szCs w:val="32"/>
          <w14:textFill>
            <w14:solidFill>
              <w14:schemeClr w14:val="tx1"/>
            </w14:solidFill>
          </w14:textFill>
        </w:rPr>
      </w:pPr>
      <w:r>
        <w:rPr>
          <w:rFonts w:hint="eastAsia" w:ascii="仿宋" w:hAnsi="仿宋" w:eastAsia="仿宋" w:cs="仿宋_GB2312"/>
          <w:b/>
          <w:bCs/>
          <w:color w:val="000000" w:themeColor="text1"/>
          <w:sz w:val="32"/>
          <w:szCs w:val="32"/>
          <w14:textFill>
            <w14:solidFill>
              <w14:schemeClr w14:val="tx1"/>
            </w14:solidFill>
          </w14:textFill>
        </w:rPr>
        <w:t>参赛选手编号：                  第   批   台</w:t>
      </w:r>
    </w:p>
    <w:tbl>
      <w:tblPr>
        <w:tblStyle w:val="7"/>
        <w:tblW w:w="8580" w:type="dxa"/>
        <w:tblInd w:w="0" w:type="dxa"/>
        <w:tblLayout w:type="autofit"/>
        <w:tblCellMar>
          <w:top w:w="0" w:type="dxa"/>
          <w:left w:w="108" w:type="dxa"/>
          <w:bottom w:w="0" w:type="dxa"/>
          <w:right w:w="108" w:type="dxa"/>
        </w:tblCellMar>
      </w:tblPr>
      <w:tblGrid>
        <w:gridCol w:w="2460"/>
        <w:gridCol w:w="2100"/>
        <w:gridCol w:w="2080"/>
        <w:gridCol w:w="1940"/>
      </w:tblGrid>
      <w:tr w14:paraId="23688EFF">
        <w:tblPrEx>
          <w:tblCellMar>
            <w:top w:w="0" w:type="dxa"/>
            <w:left w:w="108" w:type="dxa"/>
            <w:bottom w:w="0" w:type="dxa"/>
            <w:right w:w="108" w:type="dxa"/>
          </w:tblCellMar>
        </w:tblPrEx>
        <w:trPr>
          <w:trHeight w:val="454" w:hRule="exact"/>
        </w:trPr>
        <w:tc>
          <w:tcPr>
            <w:tcW w:w="2460" w:type="dxa"/>
            <w:vMerge w:val="restart"/>
            <w:tcBorders>
              <w:top w:val="single" w:color="000000" w:sz="4" w:space="0"/>
              <w:left w:val="single" w:color="000000" w:sz="4" w:space="0"/>
              <w:bottom w:val="single" w:color="000000" w:sz="4" w:space="0"/>
              <w:right w:val="single" w:color="000000" w:sz="4" w:space="0"/>
            </w:tcBorders>
            <w:shd w:val="clear" w:color="000000" w:fill="FFFFFF"/>
            <w:vAlign w:val="center"/>
          </w:tcPr>
          <w:p w14:paraId="577FC26D">
            <w:pPr>
              <w:widowControl/>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钞票摆放区域</w:t>
            </w:r>
          </w:p>
        </w:tc>
        <w:tc>
          <w:tcPr>
            <w:tcW w:w="6120" w:type="dxa"/>
            <w:gridSpan w:val="3"/>
            <w:tcBorders>
              <w:top w:val="single" w:color="000000" w:sz="4" w:space="0"/>
              <w:left w:val="nil"/>
              <w:bottom w:val="single" w:color="000000" w:sz="4" w:space="0"/>
              <w:right w:val="single" w:color="000000" w:sz="4" w:space="0"/>
            </w:tcBorders>
            <w:shd w:val="clear" w:color="000000" w:fill="FFFFFF"/>
            <w:vAlign w:val="center"/>
          </w:tcPr>
          <w:p w14:paraId="1AB62A2B">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比赛用钞</w:t>
            </w:r>
          </w:p>
        </w:tc>
      </w:tr>
      <w:tr w14:paraId="010B6625">
        <w:tblPrEx>
          <w:tblCellMar>
            <w:top w:w="0" w:type="dxa"/>
            <w:left w:w="108" w:type="dxa"/>
            <w:bottom w:w="0" w:type="dxa"/>
            <w:right w:w="108" w:type="dxa"/>
          </w:tblCellMar>
        </w:tblPrEx>
        <w:trPr>
          <w:trHeight w:val="454" w:hRule="exact"/>
        </w:trPr>
        <w:tc>
          <w:tcPr>
            <w:tcW w:w="2460" w:type="dxa"/>
            <w:vMerge w:val="continue"/>
            <w:tcBorders>
              <w:top w:val="single" w:color="000000" w:sz="4" w:space="0"/>
              <w:left w:val="single" w:color="000000" w:sz="4" w:space="0"/>
              <w:bottom w:val="single" w:color="000000" w:sz="4" w:space="0"/>
              <w:right w:val="single" w:color="000000" w:sz="4" w:space="0"/>
            </w:tcBorders>
            <w:vAlign w:val="center"/>
          </w:tcPr>
          <w:p w14:paraId="7156BD65">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126EAC0E">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面额（元）</w:t>
            </w:r>
          </w:p>
        </w:tc>
        <w:tc>
          <w:tcPr>
            <w:tcW w:w="2080" w:type="dxa"/>
            <w:tcBorders>
              <w:top w:val="nil"/>
              <w:left w:val="nil"/>
              <w:bottom w:val="single" w:color="000000" w:sz="4" w:space="0"/>
              <w:right w:val="single" w:color="000000" w:sz="4" w:space="0"/>
            </w:tcBorders>
            <w:shd w:val="clear" w:color="000000" w:fill="FFFFFF"/>
            <w:vAlign w:val="center"/>
          </w:tcPr>
          <w:p w14:paraId="7A265012">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张数</w:t>
            </w:r>
          </w:p>
        </w:tc>
        <w:tc>
          <w:tcPr>
            <w:tcW w:w="1940" w:type="dxa"/>
            <w:tcBorders>
              <w:top w:val="nil"/>
              <w:left w:val="nil"/>
              <w:bottom w:val="single" w:color="000000" w:sz="4" w:space="0"/>
              <w:right w:val="single" w:color="000000" w:sz="4" w:space="0"/>
            </w:tcBorders>
            <w:shd w:val="clear" w:color="000000" w:fill="FFFFFF"/>
            <w:vAlign w:val="center"/>
          </w:tcPr>
          <w:p w14:paraId="2D588B54">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备注</w:t>
            </w:r>
          </w:p>
        </w:tc>
      </w:tr>
      <w:tr w14:paraId="526B0EFA">
        <w:tblPrEx>
          <w:tblCellMar>
            <w:top w:w="0" w:type="dxa"/>
            <w:left w:w="108" w:type="dxa"/>
            <w:bottom w:w="0" w:type="dxa"/>
            <w:right w:w="108" w:type="dxa"/>
          </w:tblCellMar>
        </w:tblPrEx>
        <w:trPr>
          <w:trHeight w:val="454" w:hRule="exact"/>
        </w:trPr>
        <w:tc>
          <w:tcPr>
            <w:tcW w:w="2460" w:type="dxa"/>
            <w:vMerge w:val="restart"/>
            <w:tcBorders>
              <w:top w:val="nil"/>
              <w:left w:val="single" w:color="000000" w:sz="4" w:space="0"/>
              <w:bottom w:val="single" w:color="000000" w:sz="4" w:space="0"/>
              <w:right w:val="single" w:color="000000" w:sz="4" w:space="0"/>
            </w:tcBorders>
            <w:shd w:val="clear" w:color="000000" w:fill="FFFFFF"/>
            <w:vAlign w:val="center"/>
          </w:tcPr>
          <w:p w14:paraId="6184A334">
            <w:pPr>
              <w:widowControl/>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收费钞票摆放区</w:t>
            </w:r>
          </w:p>
        </w:tc>
        <w:tc>
          <w:tcPr>
            <w:tcW w:w="2100" w:type="dxa"/>
            <w:tcBorders>
              <w:top w:val="nil"/>
              <w:left w:val="nil"/>
              <w:bottom w:val="single" w:color="000000" w:sz="4" w:space="0"/>
              <w:right w:val="single" w:color="000000" w:sz="4" w:space="0"/>
            </w:tcBorders>
            <w:shd w:val="clear" w:color="000000" w:fill="FFFFFF"/>
            <w:vAlign w:val="center"/>
          </w:tcPr>
          <w:p w14:paraId="4FA96AC0">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50</w:t>
            </w:r>
          </w:p>
        </w:tc>
        <w:tc>
          <w:tcPr>
            <w:tcW w:w="2080" w:type="dxa"/>
            <w:tcBorders>
              <w:top w:val="nil"/>
              <w:left w:val="nil"/>
              <w:bottom w:val="single" w:color="000000" w:sz="4" w:space="0"/>
              <w:right w:val="single" w:color="000000" w:sz="4" w:space="0"/>
            </w:tcBorders>
            <w:shd w:val="clear" w:color="000000" w:fill="FFFFFF"/>
            <w:vAlign w:val="center"/>
          </w:tcPr>
          <w:p w14:paraId="2676B727">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110E5F80">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18AC230A">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39F136EB">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731F8B5A">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100</w:t>
            </w:r>
          </w:p>
        </w:tc>
        <w:tc>
          <w:tcPr>
            <w:tcW w:w="2080" w:type="dxa"/>
            <w:tcBorders>
              <w:top w:val="nil"/>
              <w:left w:val="nil"/>
              <w:bottom w:val="single" w:color="000000" w:sz="4" w:space="0"/>
              <w:right w:val="single" w:color="000000" w:sz="4" w:space="0"/>
            </w:tcBorders>
            <w:shd w:val="clear" w:color="000000" w:fill="FFFFFF"/>
            <w:vAlign w:val="center"/>
          </w:tcPr>
          <w:p w14:paraId="30AEC61C">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6DE70DD6">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749A0A67">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39D26A08">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53C1A976">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w:t>
            </w:r>
          </w:p>
        </w:tc>
        <w:tc>
          <w:tcPr>
            <w:tcW w:w="2080" w:type="dxa"/>
            <w:tcBorders>
              <w:top w:val="nil"/>
              <w:left w:val="nil"/>
              <w:bottom w:val="single" w:color="000000" w:sz="4" w:space="0"/>
              <w:right w:val="single" w:color="000000" w:sz="4" w:space="0"/>
            </w:tcBorders>
            <w:shd w:val="clear" w:color="000000" w:fill="FFFFFF"/>
            <w:vAlign w:val="center"/>
          </w:tcPr>
          <w:p w14:paraId="4A25CCE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57CBADDF">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2BEE1550">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5CBAA9CD">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341C4649">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w:t>
            </w:r>
          </w:p>
        </w:tc>
        <w:tc>
          <w:tcPr>
            <w:tcW w:w="2080" w:type="dxa"/>
            <w:tcBorders>
              <w:top w:val="nil"/>
              <w:left w:val="nil"/>
              <w:bottom w:val="single" w:color="000000" w:sz="4" w:space="0"/>
              <w:right w:val="single" w:color="000000" w:sz="4" w:space="0"/>
            </w:tcBorders>
            <w:shd w:val="clear" w:color="000000" w:fill="FFFFFF"/>
            <w:vAlign w:val="center"/>
          </w:tcPr>
          <w:p w14:paraId="28A87803">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6A0E0CB5">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30A0A121">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01A59A03">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737E37BE">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w:t>
            </w:r>
          </w:p>
        </w:tc>
        <w:tc>
          <w:tcPr>
            <w:tcW w:w="2080" w:type="dxa"/>
            <w:tcBorders>
              <w:top w:val="nil"/>
              <w:left w:val="nil"/>
              <w:bottom w:val="single" w:color="000000" w:sz="4" w:space="0"/>
              <w:right w:val="single" w:color="000000" w:sz="4" w:space="0"/>
            </w:tcBorders>
            <w:shd w:val="clear" w:color="000000" w:fill="FFFFFF"/>
            <w:vAlign w:val="center"/>
          </w:tcPr>
          <w:p w14:paraId="41BE652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2E8190D6">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03EF2E0C">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4FE660DB">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2AFDB3BE">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20</w:t>
            </w:r>
          </w:p>
        </w:tc>
        <w:tc>
          <w:tcPr>
            <w:tcW w:w="2080" w:type="dxa"/>
            <w:tcBorders>
              <w:top w:val="nil"/>
              <w:left w:val="nil"/>
              <w:bottom w:val="single" w:color="000000" w:sz="4" w:space="0"/>
              <w:right w:val="single" w:color="000000" w:sz="4" w:space="0"/>
            </w:tcBorders>
            <w:shd w:val="clear" w:color="000000" w:fill="FFFFFF"/>
            <w:vAlign w:val="center"/>
          </w:tcPr>
          <w:p w14:paraId="772D4237">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6B7644BE">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16D7EB5B">
        <w:tblPrEx>
          <w:tblCellMar>
            <w:top w:w="0" w:type="dxa"/>
            <w:left w:w="108" w:type="dxa"/>
            <w:bottom w:w="0" w:type="dxa"/>
            <w:right w:w="108" w:type="dxa"/>
          </w:tblCellMar>
        </w:tblPrEx>
        <w:trPr>
          <w:trHeight w:val="454" w:hRule="exact"/>
        </w:trPr>
        <w:tc>
          <w:tcPr>
            <w:tcW w:w="2460" w:type="dxa"/>
            <w:vMerge w:val="restart"/>
            <w:tcBorders>
              <w:top w:val="nil"/>
              <w:left w:val="single" w:color="000000" w:sz="4" w:space="0"/>
              <w:bottom w:val="single" w:color="000000" w:sz="4" w:space="0"/>
              <w:right w:val="single" w:color="000000" w:sz="4" w:space="0"/>
            </w:tcBorders>
            <w:shd w:val="clear" w:color="000000" w:fill="FFFFFF"/>
            <w:vAlign w:val="center"/>
          </w:tcPr>
          <w:p w14:paraId="6FA9A9C0">
            <w:pPr>
              <w:widowControl/>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司机找零区</w:t>
            </w:r>
          </w:p>
        </w:tc>
        <w:tc>
          <w:tcPr>
            <w:tcW w:w="2100" w:type="dxa"/>
            <w:tcBorders>
              <w:top w:val="nil"/>
              <w:left w:val="nil"/>
              <w:bottom w:val="single" w:color="000000" w:sz="4" w:space="0"/>
              <w:right w:val="single" w:color="000000" w:sz="4" w:space="0"/>
            </w:tcBorders>
            <w:shd w:val="clear" w:color="000000" w:fill="FFFFFF"/>
            <w:vAlign w:val="center"/>
          </w:tcPr>
          <w:p w14:paraId="0A767D1C">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50</w:t>
            </w:r>
          </w:p>
        </w:tc>
        <w:tc>
          <w:tcPr>
            <w:tcW w:w="2080" w:type="dxa"/>
            <w:tcBorders>
              <w:top w:val="nil"/>
              <w:left w:val="nil"/>
              <w:bottom w:val="single" w:color="000000" w:sz="4" w:space="0"/>
              <w:right w:val="single" w:color="000000" w:sz="4" w:space="0"/>
            </w:tcBorders>
            <w:shd w:val="clear" w:color="000000" w:fill="FFFFFF"/>
            <w:vAlign w:val="center"/>
          </w:tcPr>
          <w:p w14:paraId="4BEC8FEC">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6647009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64276800">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5AD6705E">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678826B6">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100</w:t>
            </w:r>
          </w:p>
        </w:tc>
        <w:tc>
          <w:tcPr>
            <w:tcW w:w="2080" w:type="dxa"/>
            <w:tcBorders>
              <w:top w:val="nil"/>
              <w:left w:val="nil"/>
              <w:bottom w:val="single" w:color="000000" w:sz="4" w:space="0"/>
              <w:right w:val="single" w:color="000000" w:sz="4" w:space="0"/>
            </w:tcBorders>
            <w:shd w:val="clear" w:color="000000" w:fill="FFFFFF"/>
            <w:vAlign w:val="center"/>
          </w:tcPr>
          <w:p w14:paraId="5A331313">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4001FA11">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34C4B845">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181E9CE7">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3C568785">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w:t>
            </w:r>
          </w:p>
        </w:tc>
        <w:tc>
          <w:tcPr>
            <w:tcW w:w="2080" w:type="dxa"/>
            <w:tcBorders>
              <w:top w:val="nil"/>
              <w:left w:val="nil"/>
              <w:bottom w:val="single" w:color="000000" w:sz="4" w:space="0"/>
              <w:right w:val="single" w:color="000000" w:sz="4" w:space="0"/>
            </w:tcBorders>
            <w:shd w:val="clear" w:color="000000" w:fill="FFFFFF"/>
            <w:vAlign w:val="center"/>
          </w:tcPr>
          <w:p w14:paraId="1554D8A3">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2AE59E0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52B28484">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05E83805">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25F846FF">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w:t>
            </w:r>
          </w:p>
        </w:tc>
        <w:tc>
          <w:tcPr>
            <w:tcW w:w="2080" w:type="dxa"/>
            <w:tcBorders>
              <w:top w:val="nil"/>
              <w:left w:val="nil"/>
              <w:bottom w:val="single" w:color="000000" w:sz="4" w:space="0"/>
              <w:right w:val="single" w:color="000000" w:sz="4" w:space="0"/>
            </w:tcBorders>
            <w:shd w:val="clear" w:color="000000" w:fill="FFFFFF"/>
            <w:vAlign w:val="center"/>
          </w:tcPr>
          <w:p w14:paraId="5EC771E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3C15222E">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105FE359">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02C87146">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5CC977E2">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w:t>
            </w:r>
          </w:p>
        </w:tc>
        <w:tc>
          <w:tcPr>
            <w:tcW w:w="2080" w:type="dxa"/>
            <w:tcBorders>
              <w:top w:val="nil"/>
              <w:left w:val="nil"/>
              <w:bottom w:val="single" w:color="000000" w:sz="4" w:space="0"/>
              <w:right w:val="single" w:color="000000" w:sz="4" w:space="0"/>
            </w:tcBorders>
            <w:shd w:val="clear" w:color="000000" w:fill="FFFFFF"/>
            <w:vAlign w:val="center"/>
          </w:tcPr>
          <w:p w14:paraId="15186D5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725E81F9">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1107CDA8">
        <w:tblPrEx>
          <w:tblCellMar>
            <w:top w:w="0" w:type="dxa"/>
            <w:left w:w="108" w:type="dxa"/>
            <w:bottom w:w="0" w:type="dxa"/>
            <w:right w:w="108" w:type="dxa"/>
          </w:tblCellMar>
        </w:tblPrEx>
        <w:trPr>
          <w:trHeight w:val="454" w:hRule="exact"/>
        </w:trPr>
        <w:tc>
          <w:tcPr>
            <w:tcW w:w="2460" w:type="dxa"/>
            <w:vMerge w:val="continue"/>
            <w:tcBorders>
              <w:top w:val="nil"/>
              <w:left w:val="single" w:color="000000" w:sz="4" w:space="0"/>
              <w:bottom w:val="single" w:color="000000" w:sz="4" w:space="0"/>
              <w:right w:val="single" w:color="000000" w:sz="4" w:space="0"/>
            </w:tcBorders>
            <w:vAlign w:val="center"/>
          </w:tcPr>
          <w:p w14:paraId="05C6E20A">
            <w:pPr>
              <w:widowControl/>
              <w:jc w:val="left"/>
              <w:rPr>
                <w:rFonts w:ascii="仿宋" w:hAnsi="仿宋" w:eastAsia="仿宋" w:cs="仿宋"/>
                <w:b/>
                <w:bCs/>
                <w:color w:val="000000" w:themeColor="text1"/>
                <w:kern w:val="0"/>
                <w:sz w:val="24"/>
                <w14:textFill>
                  <w14:solidFill>
                    <w14:schemeClr w14:val="tx1"/>
                  </w14:solidFill>
                </w14:textFill>
              </w:rPr>
            </w:pPr>
          </w:p>
        </w:tc>
        <w:tc>
          <w:tcPr>
            <w:tcW w:w="2100" w:type="dxa"/>
            <w:tcBorders>
              <w:top w:val="nil"/>
              <w:left w:val="nil"/>
              <w:bottom w:val="single" w:color="000000" w:sz="4" w:space="0"/>
              <w:right w:val="single" w:color="000000" w:sz="4" w:space="0"/>
            </w:tcBorders>
            <w:shd w:val="clear" w:color="000000" w:fill="FFFFFF"/>
            <w:vAlign w:val="center"/>
          </w:tcPr>
          <w:p w14:paraId="25D800BB">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20</w:t>
            </w:r>
          </w:p>
        </w:tc>
        <w:tc>
          <w:tcPr>
            <w:tcW w:w="2080" w:type="dxa"/>
            <w:tcBorders>
              <w:top w:val="nil"/>
              <w:left w:val="nil"/>
              <w:bottom w:val="single" w:color="000000" w:sz="4" w:space="0"/>
              <w:right w:val="single" w:color="000000" w:sz="4" w:space="0"/>
            </w:tcBorders>
            <w:shd w:val="clear" w:color="000000" w:fill="FFFFFF"/>
            <w:vAlign w:val="center"/>
          </w:tcPr>
          <w:p w14:paraId="6FD80A7C">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22C4C775">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0460D11D">
        <w:tblPrEx>
          <w:tblCellMar>
            <w:top w:w="0" w:type="dxa"/>
            <w:left w:w="108" w:type="dxa"/>
            <w:bottom w:w="0" w:type="dxa"/>
            <w:right w:w="108" w:type="dxa"/>
          </w:tblCellMar>
        </w:tblPrEx>
        <w:trPr>
          <w:trHeight w:val="454" w:hRule="exact"/>
        </w:trPr>
        <w:tc>
          <w:tcPr>
            <w:tcW w:w="4560" w:type="dxa"/>
            <w:gridSpan w:val="2"/>
            <w:tcBorders>
              <w:top w:val="single" w:color="000000" w:sz="4" w:space="0"/>
              <w:left w:val="single" w:color="000000" w:sz="4" w:space="0"/>
              <w:bottom w:val="single" w:color="000000" w:sz="4" w:space="0"/>
              <w:right w:val="single" w:color="000000" w:sz="4" w:space="0"/>
            </w:tcBorders>
            <w:shd w:val="clear" w:color="000000" w:fill="FFFFFF"/>
            <w:vAlign w:val="center"/>
          </w:tcPr>
          <w:p w14:paraId="266CC1F6">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合计实收金额</w:t>
            </w:r>
          </w:p>
        </w:tc>
        <w:tc>
          <w:tcPr>
            <w:tcW w:w="2080" w:type="dxa"/>
            <w:tcBorders>
              <w:top w:val="nil"/>
              <w:left w:val="nil"/>
              <w:bottom w:val="single" w:color="000000" w:sz="4" w:space="0"/>
              <w:right w:val="single" w:color="000000" w:sz="4" w:space="0"/>
            </w:tcBorders>
            <w:shd w:val="clear" w:color="000000" w:fill="FFFFFF"/>
            <w:vAlign w:val="center"/>
          </w:tcPr>
          <w:p w14:paraId="41FBCC16">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2D5EAF2E">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w:t>
            </w:r>
          </w:p>
        </w:tc>
      </w:tr>
      <w:tr w14:paraId="035B4400">
        <w:tblPrEx>
          <w:tblCellMar>
            <w:top w:w="0" w:type="dxa"/>
            <w:left w:w="108" w:type="dxa"/>
            <w:bottom w:w="0" w:type="dxa"/>
            <w:right w:w="108" w:type="dxa"/>
          </w:tblCellMar>
        </w:tblPrEx>
        <w:trPr>
          <w:trHeight w:val="454" w:hRule="exact"/>
        </w:trPr>
        <w:tc>
          <w:tcPr>
            <w:tcW w:w="4560" w:type="dxa"/>
            <w:gridSpan w:val="2"/>
            <w:vMerge w:val="restart"/>
            <w:tcBorders>
              <w:top w:val="single" w:color="000000" w:sz="4" w:space="0"/>
              <w:left w:val="single" w:color="000000" w:sz="4" w:space="0"/>
              <w:bottom w:val="single" w:color="000000" w:sz="4" w:space="0"/>
              <w:right w:val="single" w:color="000000" w:sz="4" w:space="0"/>
            </w:tcBorders>
            <w:shd w:val="clear" w:color="000000" w:fill="FFFFFF"/>
            <w:vAlign w:val="center"/>
          </w:tcPr>
          <w:p w14:paraId="28BE16C2">
            <w:pPr>
              <w:widowControl/>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整张掉出指定区域未拾取</w:t>
            </w:r>
          </w:p>
        </w:tc>
        <w:tc>
          <w:tcPr>
            <w:tcW w:w="2080" w:type="dxa"/>
            <w:tcBorders>
              <w:top w:val="nil"/>
              <w:left w:val="nil"/>
              <w:bottom w:val="single" w:color="000000" w:sz="4" w:space="0"/>
              <w:right w:val="single" w:color="000000" w:sz="4" w:space="0"/>
            </w:tcBorders>
            <w:shd w:val="clear" w:color="000000" w:fill="FFFFFF"/>
            <w:vAlign w:val="center"/>
          </w:tcPr>
          <w:p w14:paraId="4D531C65">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面额</w:t>
            </w:r>
          </w:p>
        </w:tc>
        <w:tc>
          <w:tcPr>
            <w:tcW w:w="1940" w:type="dxa"/>
            <w:tcBorders>
              <w:top w:val="nil"/>
              <w:left w:val="nil"/>
              <w:bottom w:val="single" w:color="000000" w:sz="4" w:space="0"/>
              <w:right w:val="single" w:color="000000" w:sz="4" w:space="0"/>
            </w:tcBorders>
            <w:shd w:val="clear" w:color="000000" w:fill="FFFFFF"/>
            <w:vAlign w:val="center"/>
          </w:tcPr>
          <w:p w14:paraId="35306AC3">
            <w:pPr>
              <w:widowControl/>
              <w:spacing w:line="400" w:lineRule="exact"/>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张数</w:t>
            </w:r>
          </w:p>
        </w:tc>
      </w:tr>
      <w:tr w14:paraId="4AAD875E">
        <w:tblPrEx>
          <w:tblCellMar>
            <w:top w:w="0" w:type="dxa"/>
            <w:left w:w="108" w:type="dxa"/>
            <w:bottom w:w="0" w:type="dxa"/>
            <w:right w:w="108" w:type="dxa"/>
          </w:tblCellMar>
        </w:tblPrEx>
        <w:trPr>
          <w:trHeight w:val="454" w:hRule="exact"/>
        </w:trPr>
        <w:tc>
          <w:tcPr>
            <w:tcW w:w="4560" w:type="dxa"/>
            <w:gridSpan w:val="2"/>
            <w:vMerge w:val="continue"/>
            <w:tcBorders>
              <w:top w:val="single" w:color="000000" w:sz="4" w:space="0"/>
              <w:left w:val="single" w:color="000000" w:sz="4" w:space="0"/>
              <w:bottom w:val="single" w:color="000000" w:sz="4" w:space="0"/>
              <w:right w:val="single" w:color="000000" w:sz="4" w:space="0"/>
            </w:tcBorders>
            <w:vAlign w:val="center"/>
          </w:tcPr>
          <w:p w14:paraId="7B5FCB3B">
            <w:pPr>
              <w:widowControl/>
              <w:jc w:val="left"/>
              <w:rPr>
                <w:rFonts w:ascii="仿宋" w:hAnsi="仿宋" w:eastAsia="仿宋" w:cs="仿宋"/>
                <w:b/>
                <w:bCs/>
                <w:color w:val="000000" w:themeColor="text1"/>
                <w:kern w:val="0"/>
                <w:sz w:val="24"/>
                <w14:textFill>
                  <w14:solidFill>
                    <w14:schemeClr w14:val="tx1"/>
                  </w14:solidFill>
                </w14:textFill>
              </w:rPr>
            </w:pPr>
          </w:p>
        </w:tc>
        <w:tc>
          <w:tcPr>
            <w:tcW w:w="2080" w:type="dxa"/>
            <w:tcBorders>
              <w:top w:val="nil"/>
              <w:left w:val="nil"/>
              <w:bottom w:val="single" w:color="000000" w:sz="4" w:space="0"/>
              <w:right w:val="single" w:color="000000" w:sz="4" w:space="0"/>
            </w:tcBorders>
            <w:shd w:val="clear" w:color="000000" w:fill="FFFFFF"/>
            <w:vAlign w:val="center"/>
          </w:tcPr>
          <w:p w14:paraId="6F643590">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34253ACA">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5D8B8F6D">
        <w:tblPrEx>
          <w:tblCellMar>
            <w:top w:w="0" w:type="dxa"/>
            <w:left w:w="108" w:type="dxa"/>
            <w:bottom w:w="0" w:type="dxa"/>
            <w:right w:w="108" w:type="dxa"/>
          </w:tblCellMar>
        </w:tblPrEx>
        <w:trPr>
          <w:trHeight w:val="454" w:hRule="exact"/>
        </w:trPr>
        <w:tc>
          <w:tcPr>
            <w:tcW w:w="4560" w:type="dxa"/>
            <w:gridSpan w:val="2"/>
            <w:vMerge w:val="continue"/>
            <w:tcBorders>
              <w:top w:val="single" w:color="000000" w:sz="4" w:space="0"/>
              <w:left w:val="single" w:color="000000" w:sz="4" w:space="0"/>
              <w:bottom w:val="single" w:color="000000" w:sz="4" w:space="0"/>
              <w:right w:val="single" w:color="000000" w:sz="4" w:space="0"/>
            </w:tcBorders>
            <w:vAlign w:val="center"/>
          </w:tcPr>
          <w:p w14:paraId="14ADD442">
            <w:pPr>
              <w:widowControl/>
              <w:jc w:val="left"/>
              <w:rPr>
                <w:rFonts w:ascii="仿宋" w:hAnsi="仿宋" w:eastAsia="仿宋" w:cs="仿宋"/>
                <w:b/>
                <w:bCs/>
                <w:color w:val="000000" w:themeColor="text1"/>
                <w:kern w:val="0"/>
                <w:sz w:val="24"/>
                <w14:textFill>
                  <w14:solidFill>
                    <w14:schemeClr w14:val="tx1"/>
                  </w14:solidFill>
                </w14:textFill>
              </w:rPr>
            </w:pPr>
          </w:p>
        </w:tc>
        <w:tc>
          <w:tcPr>
            <w:tcW w:w="2080" w:type="dxa"/>
            <w:tcBorders>
              <w:top w:val="nil"/>
              <w:left w:val="nil"/>
              <w:bottom w:val="single" w:color="000000" w:sz="4" w:space="0"/>
              <w:right w:val="single" w:color="000000" w:sz="4" w:space="0"/>
            </w:tcBorders>
            <w:shd w:val="clear" w:color="000000" w:fill="FFFFFF"/>
            <w:vAlign w:val="center"/>
          </w:tcPr>
          <w:p w14:paraId="28324E8E">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6F57C7B9">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180F1D5A">
        <w:tblPrEx>
          <w:tblCellMar>
            <w:top w:w="0" w:type="dxa"/>
            <w:left w:w="108" w:type="dxa"/>
            <w:bottom w:w="0" w:type="dxa"/>
            <w:right w:w="108" w:type="dxa"/>
          </w:tblCellMar>
        </w:tblPrEx>
        <w:trPr>
          <w:trHeight w:val="454" w:hRule="exact"/>
        </w:trPr>
        <w:tc>
          <w:tcPr>
            <w:tcW w:w="4560" w:type="dxa"/>
            <w:gridSpan w:val="2"/>
            <w:vMerge w:val="continue"/>
            <w:tcBorders>
              <w:top w:val="single" w:color="000000" w:sz="4" w:space="0"/>
              <w:left w:val="single" w:color="000000" w:sz="4" w:space="0"/>
              <w:bottom w:val="single" w:color="000000" w:sz="4" w:space="0"/>
              <w:right w:val="single" w:color="000000" w:sz="4" w:space="0"/>
            </w:tcBorders>
            <w:vAlign w:val="center"/>
          </w:tcPr>
          <w:p w14:paraId="11E5E2FD">
            <w:pPr>
              <w:widowControl/>
              <w:jc w:val="left"/>
              <w:rPr>
                <w:rFonts w:ascii="仿宋" w:hAnsi="仿宋" w:eastAsia="仿宋" w:cs="仿宋"/>
                <w:b/>
                <w:bCs/>
                <w:color w:val="000000" w:themeColor="text1"/>
                <w:kern w:val="0"/>
                <w:sz w:val="24"/>
                <w14:textFill>
                  <w14:solidFill>
                    <w14:schemeClr w14:val="tx1"/>
                  </w14:solidFill>
                </w14:textFill>
              </w:rPr>
            </w:pPr>
          </w:p>
        </w:tc>
        <w:tc>
          <w:tcPr>
            <w:tcW w:w="2080" w:type="dxa"/>
            <w:tcBorders>
              <w:top w:val="nil"/>
              <w:left w:val="nil"/>
              <w:bottom w:val="single" w:color="000000" w:sz="4" w:space="0"/>
              <w:right w:val="single" w:color="000000" w:sz="4" w:space="0"/>
            </w:tcBorders>
            <w:shd w:val="clear" w:color="000000" w:fill="FFFFFF"/>
            <w:vAlign w:val="center"/>
          </w:tcPr>
          <w:p w14:paraId="79F3D864">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483F5FA5">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r w14:paraId="11F523E6">
        <w:tblPrEx>
          <w:tblCellMar>
            <w:top w:w="0" w:type="dxa"/>
            <w:left w:w="108" w:type="dxa"/>
            <w:bottom w:w="0" w:type="dxa"/>
            <w:right w:w="108" w:type="dxa"/>
          </w:tblCellMar>
        </w:tblPrEx>
        <w:trPr>
          <w:trHeight w:val="454" w:hRule="exact"/>
        </w:trPr>
        <w:tc>
          <w:tcPr>
            <w:tcW w:w="4560" w:type="dxa"/>
            <w:gridSpan w:val="2"/>
            <w:vMerge w:val="continue"/>
            <w:tcBorders>
              <w:top w:val="single" w:color="000000" w:sz="4" w:space="0"/>
              <w:left w:val="single" w:color="000000" w:sz="4" w:space="0"/>
              <w:bottom w:val="single" w:color="000000" w:sz="4" w:space="0"/>
              <w:right w:val="single" w:color="000000" w:sz="4" w:space="0"/>
            </w:tcBorders>
            <w:vAlign w:val="center"/>
          </w:tcPr>
          <w:p w14:paraId="17A83487">
            <w:pPr>
              <w:widowControl/>
              <w:jc w:val="left"/>
              <w:rPr>
                <w:rFonts w:ascii="仿宋" w:hAnsi="仿宋" w:eastAsia="仿宋" w:cs="仿宋"/>
                <w:b/>
                <w:bCs/>
                <w:color w:val="000000" w:themeColor="text1"/>
                <w:kern w:val="0"/>
                <w:sz w:val="24"/>
                <w14:textFill>
                  <w14:solidFill>
                    <w14:schemeClr w14:val="tx1"/>
                  </w14:solidFill>
                </w14:textFill>
              </w:rPr>
            </w:pPr>
          </w:p>
        </w:tc>
        <w:tc>
          <w:tcPr>
            <w:tcW w:w="2080" w:type="dxa"/>
            <w:tcBorders>
              <w:top w:val="nil"/>
              <w:left w:val="nil"/>
              <w:bottom w:val="single" w:color="000000" w:sz="4" w:space="0"/>
              <w:right w:val="single" w:color="000000" w:sz="4" w:space="0"/>
            </w:tcBorders>
            <w:shd w:val="clear" w:color="000000" w:fill="FFFFFF"/>
            <w:vAlign w:val="center"/>
          </w:tcPr>
          <w:p w14:paraId="49B824D1">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c>
          <w:tcPr>
            <w:tcW w:w="1940" w:type="dxa"/>
            <w:tcBorders>
              <w:top w:val="nil"/>
              <w:left w:val="nil"/>
              <w:bottom w:val="single" w:color="000000" w:sz="4" w:space="0"/>
              <w:right w:val="single" w:color="000000" w:sz="4" w:space="0"/>
            </w:tcBorders>
            <w:shd w:val="clear" w:color="000000" w:fill="FFFFFF"/>
            <w:vAlign w:val="center"/>
          </w:tcPr>
          <w:p w14:paraId="32E83ADB">
            <w:pPr>
              <w:widowControl/>
              <w:spacing w:line="400" w:lineRule="exact"/>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　</w:t>
            </w:r>
          </w:p>
        </w:tc>
      </w:tr>
    </w:tbl>
    <w:p w14:paraId="5FEFC057">
      <w:pPr>
        <w:spacing w:line="460" w:lineRule="exact"/>
        <w:ind w:firstLine="480" w:firstLineChars="200"/>
        <w:rPr>
          <w:rFonts w:ascii="仿宋" w:hAnsi="仿宋" w:eastAsia="仿宋" w:cs="仿宋_GB2312"/>
          <w:color w:val="000000" w:themeColor="text1"/>
          <w:sz w:val="24"/>
          <w14:textFill>
            <w14:solidFill>
              <w14:schemeClr w14:val="tx1"/>
            </w14:solidFill>
          </w14:textFill>
        </w:rPr>
      </w:pPr>
      <w:r>
        <w:rPr>
          <w:rFonts w:hint="eastAsia" w:ascii="仿宋" w:hAnsi="仿宋" w:eastAsia="仿宋" w:cs="仿宋_GB2312"/>
          <w:color w:val="000000" w:themeColor="text1"/>
          <w:sz w:val="24"/>
          <w14:textFill>
            <w14:solidFill>
              <w14:schemeClr w14:val="tx1"/>
            </w14:solidFill>
          </w14:textFill>
        </w:rPr>
        <w:t>备注：裁判员按类分别复核对应区域面额钞票后将张数填入表中 ，然后录入电脑自动，计算金额，（如 无 对应面额的统一在表格填入“/ ”，系统录入为“0） ”），最后将对应的参赛选手实收 总金额 填 入表格中。</w:t>
      </w:r>
    </w:p>
    <w:p w14:paraId="5B732468">
      <w:pPr>
        <w:spacing w:line="500" w:lineRule="exact"/>
        <w:ind w:firstLine="643" w:firstLineChars="200"/>
        <w:rPr>
          <w:rFonts w:ascii="仿宋" w:hAnsi="仿宋" w:eastAsia="仿宋" w:cs="仿宋_GB2312"/>
          <w:b/>
          <w:bCs/>
          <w:color w:val="000000" w:themeColor="text1"/>
          <w:sz w:val="32"/>
          <w:szCs w:val="32"/>
          <w14:textFill>
            <w14:solidFill>
              <w14:schemeClr w14:val="tx1"/>
            </w14:solidFill>
          </w14:textFill>
        </w:rPr>
      </w:pPr>
      <w:r>
        <w:rPr>
          <w:rFonts w:hint="eastAsia" w:ascii="仿宋" w:hAnsi="仿宋" w:eastAsia="仿宋" w:cs="仿宋_GB2312"/>
          <w:b/>
          <w:bCs/>
          <w:color w:val="000000" w:themeColor="text1"/>
          <w:sz w:val="32"/>
          <w:szCs w:val="32"/>
          <w14:textFill>
            <w14:solidFill>
              <w14:schemeClr w14:val="tx1"/>
            </w14:solidFill>
          </w14:textFill>
        </w:rPr>
        <w:t>裁判员签名</w:t>
      </w:r>
      <w:r>
        <w:rPr>
          <w:rFonts w:hint="eastAsia" w:ascii="仿宋" w:hAnsi="仿宋" w:eastAsia="仿宋" w:cs="仿宋_GB2312"/>
          <w:b/>
          <w:bCs/>
          <w:color w:val="000000" w:themeColor="text1"/>
          <w:kern w:val="0"/>
          <w:sz w:val="32"/>
          <w:szCs w:val="32"/>
          <w14:textFill>
            <w14:solidFill>
              <w14:schemeClr w14:val="tx1"/>
            </w14:solidFill>
          </w14:textFill>
        </w:rPr>
        <w:t>：</w:t>
      </w:r>
      <w:r>
        <w:rPr>
          <w:rFonts w:hint="eastAsia" w:ascii="仿宋" w:hAnsi="仿宋" w:eastAsia="仿宋" w:cs="仿宋_GB2312"/>
          <w:b/>
          <w:bCs/>
          <w:color w:val="000000" w:themeColor="text1"/>
          <w:sz w:val="32"/>
          <w:szCs w:val="32"/>
          <w14:textFill>
            <w14:solidFill>
              <w14:schemeClr w14:val="tx1"/>
            </w14:solidFill>
          </w14:textFill>
        </w:rPr>
        <w:t xml:space="preserve">           参赛选手签名</w:t>
      </w:r>
      <w:r>
        <w:rPr>
          <w:rFonts w:hint="eastAsia" w:ascii="仿宋" w:hAnsi="仿宋" w:eastAsia="仿宋" w:cs="仿宋_GB2312"/>
          <w:b/>
          <w:bCs/>
          <w:color w:val="000000" w:themeColor="text1"/>
          <w:kern w:val="0"/>
          <w:sz w:val="32"/>
          <w:szCs w:val="32"/>
          <w14:textFill>
            <w14:solidFill>
              <w14:schemeClr w14:val="tx1"/>
            </w14:solidFill>
          </w14:textFill>
        </w:rPr>
        <w:t>：</w:t>
      </w:r>
    </w:p>
    <w:p w14:paraId="35E779A2">
      <w:pPr>
        <w:pStyle w:val="3"/>
      </w:pPr>
      <w:r>
        <w:rPr>
          <w:rFonts w:hint="eastAsia"/>
        </w:rPr>
        <w:t>附件</w:t>
      </w:r>
      <w:r>
        <w:t>7</w:t>
      </w:r>
    </w:p>
    <w:p w14:paraId="24C46DFA">
      <w:pPr>
        <w:jc w:val="center"/>
        <w:rPr>
          <w:rFonts w:ascii="宋体" w:hAnsi="宋体" w:cs="仿宋_GB2312"/>
          <w:color w:val="000000" w:themeColor="text1"/>
          <w:sz w:val="44"/>
          <w:szCs w:val="44"/>
          <w14:textFill>
            <w14:solidFill>
              <w14:schemeClr w14:val="tx1"/>
            </w14:solidFill>
          </w14:textFill>
        </w:rPr>
      </w:pPr>
      <w:r>
        <w:rPr>
          <w:rFonts w:hint="eastAsia" w:ascii="宋体" w:hAnsi="宋体" w:cs="仿宋_GB2312"/>
          <w:color w:val="000000" w:themeColor="text1"/>
          <w:sz w:val="44"/>
          <w:szCs w:val="44"/>
          <w14:textFill>
            <w14:solidFill>
              <w14:schemeClr w14:val="tx1"/>
            </w14:solidFill>
          </w14:textFill>
        </w:rPr>
        <w:t>收费操作现金清点登记表</w:t>
      </w:r>
    </w:p>
    <w:p w14:paraId="276EE568">
      <w:pPr>
        <w:jc w:val="center"/>
        <w:rPr>
          <w:rFonts w:ascii="宋体" w:hAnsi="宋体" w:cs="仿宋_GB2312"/>
          <w:color w:val="000000" w:themeColor="text1"/>
          <w:sz w:val="44"/>
          <w:szCs w:val="44"/>
          <w14:textFill>
            <w14:solidFill>
              <w14:schemeClr w14:val="tx1"/>
            </w14:solidFill>
          </w14:textFill>
        </w:rPr>
      </w:pPr>
      <w:r>
        <w:rPr>
          <w:rFonts w:hint="eastAsia" w:ascii="宋体" w:hAnsi="宋体" w:cs="仿宋_GB2312"/>
          <w:color w:val="000000" w:themeColor="text1"/>
          <w:sz w:val="44"/>
          <w:szCs w:val="44"/>
          <w14:textFill>
            <w14:solidFill>
              <w14:schemeClr w14:val="tx1"/>
            </w14:solidFill>
          </w14:textFill>
        </w:rPr>
        <w:t>（参赛选手用表）</w:t>
      </w:r>
    </w:p>
    <w:p w14:paraId="1B861821">
      <w:pPr>
        <w:jc w:val="left"/>
        <w:rPr>
          <w:rFonts w:ascii="仿宋" w:hAnsi="仿宋" w:eastAsia="仿宋" w:cs="仿宋_GB2312"/>
          <w:b/>
          <w:bCs/>
          <w:color w:val="000000" w:themeColor="text1"/>
          <w:sz w:val="32"/>
          <w:szCs w:val="32"/>
          <w14:textFill>
            <w14:solidFill>
              <w14:schemeClr w14:val="tx1"/>
            </w14:solidFill>
          </w14:textFill>
        </w:rPr>
      </w:pPr>
      <w:r>
        <w:rPr>
          <w:rFonts w:hint="eastAsia" w:ascii="仿宋" w:hAnsi="仿宋" w:eastAsia="仿宋" w:cs="仿宋_GB2312"/>
          <w:b/>
          <w:bCs/>
          <w:color w:val="000000" w:themeColor="text1"/>
          <w:sz w:val="32"/>
          <w:szCs w:val="32"/>
          <w14:textFill>
            <w14:solidFill>
              <w14:schemeClr w14:val="tx1"/>
            </w14:solidFill>
          </w14:textFill>
        </w:rPr>
        <w:t>参赛选手编号：                     第   批   台</w:t>
      </w:r>
    </w:p>
    <w:tbl>
      <w:tblPr>
        <w:tblStyle w:val="7"/>
        <w:tblW w:w="87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81"/>
        <w:gridCol w:w="2086"/>
        <w:gridCol w:w="2097"/>
        <w:gridCol w:w="1851"/>
      </w:tblGrid>
      <w:tr w14:paraId="186BC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restart"/>
            <w:tcBorders>
              <w:top w:val="single" w:color="000000" w:sz="8" w:space="0"/>
              <w:left w:val="single" w:color="000000" w:sz="8" w:space="0"/>
              <w:bottom w:val="single" w:color="000000" w:sz="8" w:space="0"/>
              <w:right w:val="single" w:color="000000" w:sz="8" w:space="0"/>
            </w:tcBorders>
            <w:shd w:val="clear" w:color="auto" w:fill="FFFFFF"/>
            <w:vAlign w:val="center"/>
          </w:tcPr>
          <w:p w14:paraId="59CDE2A7">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钞票摆放区域</w:t>
            </w:r>
          </w:p>
        </w:tc>
        <w:tc>
          <w:tcPr>
            <w:tcW w:w="4183" w:type="dxa"/>
            <w:gridSpan w:val="2"/>
            <w:tcBorders>
              <w:top w:val="single" w:color="000000" w:sz="8" w:space="0"/>
              <w:left w:val="single" w:color="000000" w:sz="8" w:space="0"/>
              <w:bottom w:val="single" w:color="000000" w:sz="8" w:space="0"/>
              <w:right w:val="single" w:color="auto" w:sz="4" w:space="0"/>
            </w:tcBorders>
            <w:shd w:val="clear" w:color="auto" w:fill="FFFFFF"/>
            <w:vAlign w:val="center"/>
          </w:tcPr>
          <w:p w14:paraId="448C8EB1">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比赛用钞</w:t>
            </w:r>
          </w:p>
        </w:tc>
        <w:tc>
          <w:tcPr>
            <w:tcW w:w="1851" w:type="dxa"/>
            <w:vMerge w:val="restart"/>
            <w:tcBorders>
              <w:top w:val="single" w:color="000000" w:sz="8" w:space="0"/>
              <w:left w:val="single" w:color="auto" w:sz="4" w:space="0"/>
              <w:right w:val="single" w:color="auto" w:sz="4" w:space="0"/>
            </w:tcBorders>
            <w:shd w:val="clear" w:color="auto" w:fill="FFFFFF"/>
            <w:vAlign w:val="center"/>
          </w:tcPr>
          <w:p w14:paraId="3159442C">
            <w:pPr>
              <w:widowControl/>
              <w:tabs>
                <w:tab w:val="left" w:pos="840"/>
              </w:tabs>
              <w:jc w:val="center"/>
              <w:rPr>
                <w:rFonts w:ascii="仿宋" w:hAnsi="仿宋" w:eastAsia="仿宋" w:cs="仿宋"/>
                <w:b/>
                <w:color w:val="000000" w:themeColor="text1"/>
                <w:kern w:val="0"/>
                <w:sz w:val="24"/>
                <w14:textFill>
                  <w14:solidFill>
                    <w14:schemeClr w14:val="tx1"/>
                  </w14:solidFill>
                </w14:textFill>
              </w:rPr>
            </w:pPr>
            <w:r>
              <w:rPr>
                <w:rFonts w:hint="eastAsia" w:ascii="仿宋" w:hAnsi="仿宋" w:eastAsia="仿宋" w:cs="仿宋"/>
                <w:b/>
                <w:color w:val="000000" w:themeColor="text1"/>
                <w:kern w:val="0"/>
                <w:sz w:val="24"/>
                <w14:textFill>
                  <w14:solidFill>
                    <w14:schemeClr w14:val="tx1"/>
                  </w14:solidFill>
                </w14:textFill>
              </w:rPr>
              <w:t>备注</w:t>
            </w:r>
          </w:p>
        </w:tc>
      </w:tr>
      <w:tr w14:paraId="44148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top w:val="single" w:color="000000" w:sz="8" w:space="0"/>
              <w:left w:val="single" w:color="000000" w:sz="8" w:space="0"/>
              <w:bottom w:val="single" w:color="000000" w:sz="8" w:space="0"/>
              <w:right w:val="single" w:color="000000" w:sz="8" w:space="0"/>
            </w:tcBorders>
            <w:shd w:val="clear" w:color="auto" w:fill="FFFFFF"/>
            <w:vAlign w:val="center"/>
          </w:tcPr>
          <w:p w14:paraId="5D092C22">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2014D7E3">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面额（元）</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528BECF1">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张数</w:t>
            </w:r>
          </w:p>
        </w:tc>
        <w:tc>
          <w:tcPr>
            <w:tcW w:w="1851" w:type="dxa"/>
            <w:vMerge w:val="continue"/>
            <w:tcBorders>
              <w:left w:val="single" w:color="auto" w:sz="4" w:space="0"/>
              <w:bottom w:val="single" w:color="000000" w:sz="8" w:space="0"/>
              <w:right w:val="single" w:color="auto" w:sz="4" w:space="0"/>
            </w:tcBorders>
            <w:shd w:val="clear" w:color="auto" w:fill="FFFFFF"/>
            <w:vAlign w:val="center"/>
          </w:tcPr>
          <w:p w14:paraId="07CF3D17">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541B0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restart"/>
            <w:tcBorders>
              <w:top w:val="single" w:color="000000" w:sz="8" w:space="0"/>
              <w:left w:val="single" w:color="000000" w:sz="8" w:space="0"/>
              <w:bottom w:val="single" w:color="000000" w:sz="8" w:space="0"/>
              <w:right w:val="single" w:color="000000" w:sz="8" w:space="0"/>
            </w:tcBorders>
            <w:shd w:val="clear" w:color="auto" w:fill="FFFFFF"/>
            <w:vAlign w:val="center"/>
          </w:tcPr>
          <w:p w14:paraId="5090893C">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收费钞票</w:t>
            </w:r>
          </w:p>
          <w:p w14:paraId="4009CA5B">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摆放区</w:t>
            </w: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4A2420DF">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655F5E0F">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40905462">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5D27F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4A3965E8">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0387B3F9">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31338414">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7924C9EE">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3B739C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4B24A054">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0998CB2D">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4273AAF0">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3F83F772">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4ED5C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47865234">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4EBB608A">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7E38A093">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4DFE7826">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11474C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5050F7F0">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02883BA3">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2FBB1F98">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2EEF9010">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7190D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784FB1FE">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743204C5">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20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6CF8CF54">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6326893B">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77BCF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restart"/>
            <w:tcBorders>
              <w:top w:val="single" w:color="000000" w:sz="8" w:space="0"/>
              <w:left w:val="single" w:color="000000" w:sz="8" w:space="0"/>
              <w:bottom w:val="single" w:color="000000" w:sz="8" w:space="0"/>
              <w:right w:val="single" w:color="000000" w:sz="8" w:space="0"/>
            </w:tcBorders>
            <w:shd w:val="clear" w:color="auto" w:fill="FFFFFF"/>
            <w:vAlign w:val="center"/>
          </w:tcPr>
          <w:p w14:paraId="5EAE2A9C">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司机找零区</w:t>
            </w: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0B296402">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0C559556">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69A925C1">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1DCB9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06084093">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0215C2DB">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644B8ECA">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32A3516A">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543F4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left w:val="single" w:color="000000" w:sz="8" w:space="0"/>
              <w:bottom w:val="single" w:color="000000" w:sz="8" w:space="0"/>
              <w:right w:val="single" w:color="000000" w:sz="8" w:space="0"/>
            </w:tcBorders>
            <w:shd w:val="clear" w:color="auto" w:fill="FFFFFF"/>
            <w:vAlign w:val="center"/>
          </w:tcPr>
          <w:p w14:paraId="65825267">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33F9CFC6">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67FBF91D">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1053965F">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66643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top w:val="single" w:color="000000" w:sz="8" w:space="0"/>
              <w:left w:val="single" w:color="000000" w:sz="8" w:space="0"/>
              <w:bottom w:val="single" w:color="000000" w:sz="8" w:space="0"/>
              <w:right w:val="single" w:color="000000" w:sz="8" w:space="0"/>
            </w:tcBorders>
            <w:shd w:val="clear" w:color="auto" w:fill="FFFFFF"/>
            <w:vAlign w:val="center"/>
          </w:tcPr>
          <w:p w14:paraId="23E67FD8">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4B8A2CEB">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5</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492F8E40">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423A5C12">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51D83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top w:val="single" w:color="000000" w:sz="8" w:space="0"/>
              <w:left w:val="single" w:color="000000" w:sz="8" w:space="0"/>
              <w:bottom w:val="single" w:color="000000" w:sz="8" w:space="0"/>
              <w:right w:val="single" w:color="000000" w:sz="8" w:space="0"/>
            </w:tcBorders>
            <w:shd w:val="clear" w:color="auto" w:fill="FFFFFF"/>
            <w:vAlign w:val="center"/>
          </w:tcPr>
          <w:p w14:paraId="122B1385">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5D3ADD62">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10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03100205">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1C76A13E">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303A9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2681" w:type="dxa"/>
            <w:vMerge w:val="continue"/>
            <w:tcBorders>
              <w:top w:val="single" w:color="000000" w:sz="8" w:space="0"/>
              <w:left w:val="single" w:color="000000" w:sz="8" w:space="0"/>
              <w:bottom w:val="single" w:color="000000" w:sz="8" w:space="0"/>
              <w:right w:val="single" w:color="000000" w:sz="8" w:space="0"/>
            </w:tcBorders>
            <w:shd w:val="clear" w:color="auto" w:fill="FFFFFF"/>
            <w:vAlign w:val="center"/>
          </w:tcPr>
          <w:p w14:paraId="4B5F0DC4">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2086" w:type="dxa"/>
            <w:tcBorders>
              <w:top w:val="single" w:color="000000" w:sz="8" w:space="0"/>
              <w:left w:val="single" w:color="000000" w:sz="8" w:space="0"/>
              <w:bottom w:val="single" w:color="000000" w:sz="8" w:space="0"/>
              <w:right w:val="single" w:color="000000" w:sz="8" w:space="0"/>
            </w:tcBorders>
            <w:shd w:val="clear" w:color="auto" w:fill="FFFFFF"/>
            <w:vAlign w:val="center"/>
          </w:tcPr>
          <w:p w14:paraId="200C387D">
            <w:pPr>
              <w:widowControl/>
              <w:tabs>
                <w:tab w:val="left" w:pos="840"/>
              </w:tabs>
              <w:jc w:val="center"/>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20</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3DA32CB5">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tcBorders>
              <w:top w:val="single" w:color="000000" w:sz="8" w:space="0"/>
              <w:left w:val="single" w:color="auto" w:sz="4" w:space="0"/>
              <w:bottom w:val="single" w:color="000000" w:sz="8" w:space="0"/>
              <w:right w:val="single" w:color="000000" w:sz="8" w:space="0"/>
            </w:tcBorders>
            <w:shd w:val="clear" w:color="auto" w:fill="FFFFFF"/>
            <w:vAlign w:val="center"/>
          </w:tcPr>
          <w:p w14:paraId="220BB70F">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r>
      <w:tr w14:paraId="0083B1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6" w:hRule="atLeast"/>
          <w:jc w:val="center"/>
        </w:trPr>
        <w:tc>
          <w:tcPr>
            <w:tcW w:w="4767" w:type="dxa"/>
            <w:gridSpan w:val="2"/>
            <w:tcBorders>
              <w:top w:val="single" w:color="000000" w:sz="8" w:space="0"/>
              <w:left w:val="single" w:color="000000" w:sz="8" w:space="0"/>
              <w:bottom w:val="single" w:color="000000" w:sz="8" w:space="0"/>
              <w:right w:val="single" w:color="000000" w:sz="8" w:space="0"/>
            </w:tcBorders>
            <w:shd w:val="clear" w:color="auto" w:fill="FFFFFF"/>
            <w:vAlign w:val="center"/>
          </w:tcPr>
          <w:p w14:paraId="36A00319">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清点是否准确</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3899E4ED">
            <w:pPr>
              <w:widowControl/>
              <w:tabs>
                <w:tab w:val="left" w:pos="840"/>
              </w:tabs>
              <w:jc w:val="center"/>
              <w:rPr>
                <w:rFonts w:ascii="仿宋" w:hAnsi="仿宋" w:eastAsia="仿宋" w:cs="仿宋"/>
                <w:color w:val="000000" w:themeColor="text1"/>
                <w:kern w:val="0"/>
                <w:sz w:val="24"/>
                <w14:textFill>
                  <w14:solidFill>
                    <w14:schemeClr w14:val="tx1"/>
                  </w14:solidFill>
                </w14:textFill>
              </w:rPr>
            </w:pPr>
          </w:p>
        </w:tc>
        <w:tc>
          <w:tcPr>
            <w:tcW w:w="1851" w:type="dxa"/>
            <w:vMerge w:val="restart"/>
            <w:tcBorders>
              <w:top w:val="single" w:color="000000" w:sz="8" w:space="0"/>
              <w:left w:val="single" w:color="auto" w:sz="4" w:space="0"/>
              <w:right w:val="single" w:color="000000" w:sz="8" w:space="0"/>
            </w:tcBorders>
            <w:shd w:val="clear" w:color="auto" w:fill="FFFFFF"/>
            <w:vAlign w:val="center"/>
          </w:tcPr>
          <w:p w14:paraId="7C70AE81">
            <w:pPr>
              <w:spacing w:line="340" w:lineRule="exact"/>
              <w:rPr>
                <w:rFonts w:ascii="仿宋" w:hAnsi="仿宋" w:eastAsia="仿宋" w:cs="仿宋"/>
                <w:color w:val="000000" w:themeColor="text1"/>
                <w:kern w:val="0"/>
                <w:sz w:val="24"/>
                <w14:textFill>
                  <w14:solidFill>
                    <w14:schemeClr w14:val="tx1"/>
                  </w14:solidFill>
                </w14:textFill>
              </w:rPr>
            </w:pPr>
            <w:r>
              <w:rPr>
                <w:rFonts w:hint="eastAsia" w:ascii="仿宋" w:hAnsi="仿宋" w:eastAsia="仿宋" w:cs="仿宋"/>
                <w:color w:val="000000" w:themeColor="text1"/>
                <w:kern w:val="0"/>
                <w:sz w:val="24"/>
                <w14:textFill>
                  <w14:solidFill>
                    <w14:schemeClr w14:val="tx1"/>
                  </w14:solidFill>
                </w14:textFill>
              </w:rPr>
              <w:t>注：如清点张数有误，则清点速度不计入得分。（此栏由裁判员确认）</w:t>
            </w:r>
          </w:p>
        </w:tc>
      </w:tr>
      <w:tr w14:paraId="5F43F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767" w:type="dxa"/>
            <w:gridSpan w:val="2"/>
            <w:tcBorders>
              <w:top w:val="single" w:color="000000" w:sz="8" w:space="0"/>
              <w:left w:val="single" w:color="000000" w:sz="8" w:space="0"/>
              <w:bottom w:val="single" w:color="000000" w:sz="8" w:space="0"/>
              <w:right w:val="single" w:color="000000" w:sz="8" w:space="0"/>
            </w:tcBorders>
            <w:shd w:val="clear" w:color="auto" w:fill="FFFFFF"/>
            <w:vAlign w:val="center"/>
          </w:tcPr>
          <w:p w14:paraId="71CE5D3F">
            <w:pPr>
              <w:widowControl/>
              <w:tabs>
                <w:tab w:val="left" w:pos="840"/>
              </w:tabs>
              <w:jc w:val="center"/>
              <w:rPr>
                <w:rFonts w:ascii="仿宋" w:hAnsi="仿宋" w:eastAsia="仿宋" w:cs="仿宋"/>
                <w:b/>
                <w:bCs/>
                <w:color w:val="000000" w:themeColor="text1"/>
                <w:kern w:val="0"/>
                <w:sz w:val="24"/>
                <w14:textFill>
                  <w14:solidFill>
                    <w14:schemeClr w14:val="tx1"/>
                  </w14:solidFill>
                </w14:textFill>
              </w:rPr>
            </w:pPr>
            <w:r>
              <w:rPr>
                <w:rFonts w:hint="eastAsia" w:ascii="仿宋" w:hAnsi="仿宋" w:eastAsia="仿宋" w:cs="仿宋"/>
                <w:b/>
                <w:bCs/>
                <w:color w:val="000000" w:themeColor="text1"/>
                <w:kern w:val="0"/>
                <w:sz w:val="24"/>
                <w14:textFill>
                  <w14:solidFill>
                    <w14:schemeClr w14:val="tx1"/>
                  </w14:solidFill>
                </w14:textFill>
              </w:rPr>
              <w:t>清点速度是否得分</w:t>
            </w:r>
          </w:p>
        </w:tc>
        <w:tc>
          <w:tcPr>
            <w:tcW w:w="2097" w:type="dxa"/>
            <w:tcBorders>
              <w:top w:val="single" w:color="000000" w:sz="8" w:space="0"/>
              <w:left w:val="single" w:color="000000" w:sz="8" w:space="0"/>
              <w:bottom w:val="single" w:color="000000" w:sz="8" w:space="0"/>
              <w:right w:val="single" w:color="auto" w:sz="4" w:space="0"/>
            </w:tcBorders>
            <w:shd w:val="clear" w:color="auto" w:fill="FFFFFF"/>
            <w:vAlign w:val="center"/>
          </w:tcPr>
          <w:p w14:paraId="0647680C">
            <w:pPr>
              <w:widowControl/>
              <w:tabs>
                <w:tab w:val="left" w:pos="840"/>
              </w:tabs>
              <w:jc w:val="center"/>
              <w:rPr>
                <w:rFonts w:ascii="仿宋" w:hAnsi="仿宋" w:eastAsia="仿宋"/>
                <w:color w:val="000000" w:themeColor="text1"/>
                <w:kern w:val="0"/>
                <w:sz w:val="24"/>
                <w14:textFill>
                  <w14:solidFill>
                    <w14:schemeClr w14:val="tx1"/>
                  </w14:solidFill>
                </w14:textFill>
              </w:rPr>
            </w:pPr>
          </w:p>
        </w:tc>
        <w:tc>
          <w:tcPr>
            <w:tcW w:w="1851" w:type="dxa"/>
            <w:vMerge w:val="continue"/>
            <w:tcBorders>
              <w:left w:val="single" w:color="auto" w:sz="4" w:space="0"/>
              <w:bottom w:val="single" w:color="000000" w:sz="8" w:space="0"/>
              <w:right w:val="single" w:color="000000" w:sz="8" w:space="0"/>
            </w:tcBorders>
            <w:shd w:val="clear" w:color="auto" w:fill="FFFFFF"/>
            <w:vAlign w:val="center"/>
          </w:tcPr>
          <w:p w14:paraId="7B383EB4">
            <w:pPr>
              <w:widowControl/>
              <w:tabs>
                <w:tab w:val="left" w:pos="840"/>
              </w:tabs>
              <w:jc w:val="center"/>
              <w:rPr>
                <w:rFonts w:ascii="仿宋" w:hAnsi="仿宋" w:eastAsia="仿宋"/>
                <w:color w:val="000000" w:themeColor="text1"/>
                <w:kern w:val="0"/>
                <w:sz w:val="24"/>
                <w14:textFill>
                  <w14:solidFill>
                    <w14:schemeClr w14:val="tx1"/>
                  </w14:solidFill>
                </w14:textFill>
              </w:rPr>
            </w:pPr>
          </w:p>
        </w:tc>
      </w:tr>
    </w:tbl>
    <w:p w14:paraId="4DA21461">
      <w:pPr>
        <w:spacing w:line="500" w:lineRule="exact"/>
        <w:ind w:firstLine="480" w:firstLineChars="200"/>
        <w:rPr>
          <w:rFonts w:ascii="仿宋" w:hAnsi="仿宋" w:eastAsia="仿宋" w:cs="仿宋_GB2312"/>
          <w:color w:val="000000" w:themeColor="text1"/>
          <w:sz w:val="24"/>
          <w14:textFill>
            <w14:solidFill>
              <w14:schemeClr w14:val="tx1"/>
            </w14:solidFill>
          </w14:textFill>
        </w:rPr>
      </w:pPr>
      <w:r>
        <w:rPr>
          <w:rFonts w:hint="eastAsia" w:ascii="仿宋" w:hAnsi="仿宋" w:eastAsia="仿宋" w:cs="仿宋_GB2312"/>
          <w:color w:val="000000" w:themeColor="text1"/>
          <w:sz w:val="24"/>
          <w14:textFill>
            <w14:solidFill>
              <w14:schemeClr w14:val="tx1"/>
            </w14:solidFill>
          </w14:textFill>
        </w:rPr>
        <w:t>备注：选手需正楷填写相应面额张数，如个别有修改，修改项请在备注栏前面确认。</w:t>
      </w:r>
    </w:p>
    <w:p w14:paraId="7C4A6562">
      <w:pPr>
        <w:spacing w:line="500" w:lineRule="exact"/>
        <w:ind w:firstLine="643" w:firstLineChars="200"/>
        <w:rPr>
          <w:rFonts w:ascii="仿宋" w:hAnsi="仿宋" w:eastAsia="仿宋"/>
          <w:b/>
          <w:color w:val="000000" w:themeColor="text1"/>
          <w:sz w:val="32"/>
          <w:szCs w:val="32"/>
          <w14:textFill>
            <w14:solidFill>
              <w14:schemeClr w14:val="tx1"/>
            </w14:solidFill>
          </w14:textFill>
        </w:rPr>
      </w:pPr>
      <w:r>
        <w:rPr>
          <w:rFonts w:hint="eastAsia" w:ascii="仿宋" w:hAnsi="仿宋" w:eastAsia="仿宋" w:cs="仿宋_GB2312"/>
          <w:b/>
          <w:bCs/>
          <w:color w:val="000000" w:themeColor="text1"/>
          <w:sz w:val="32"/>
          <w:szCs w:val="32"/>
          <w14:textFill>
            <w14:solidFill>
              <w14:schemeClr w14:val="tx1"/>
            </w14:solidFill>
          </w14:textFill>
        </w:rPr>
        <w:t>裁判员签名</w:t>
      </w:r>
      <w:r>
        <w:rPr>
          <w:rFonts w:hint="eastAsia" w:ascii="仿宋" w:hAnsi="仿宋" w:eastAsia="仿宋" w:cs="仿宋_GB2312"/>
          <w:b/>
          <w:bCs/>
          <w:color w:val="000000" w:themeColor="text1"/>
          <w:kern w:val="0"/>
          <w:sz w:val="32"/>
          <w:szCs w:val="32"/>
          <w14:textFill>
            <w14:solidFill>
              <w14:schemeClr w14:val="tx1"/>
            </w14:solidFill>
          </w14:textFill>
        </w:rPr>
        <w:t xml:space="preserve">：             </w:t>
      </w:r>
      <w:r>
        <w:rPr>
          <w:rFonts w:hint="eastAsia" w:ascii="仿宋" w:hAnsi="仿宋" w:eastAsia="仿宋" w:cs="仿宋_GB2312"/>
          <w:b/>
          <w:bCs/>
          <w:color w:val="000000" w:themeColor="text1"/>
          <w:sz w:val="32"/>
          <w:szCs w:val="32"/>
          <w14:textFill>
            <w14:solidFill>
              <w14:schemeClr w14:val="tx1"/>
            </w14:solidFill>
          </w14:textFill>
        </w:rPr>
        <w:t>参赛选手签名</w:t>
      </w:r>
      <w:r>
        <w:rPr>
          <w:rFonts w:hint="eastAsia" w:ascii="仿宋" w:hAnsi="仿宋" w:eastAsia="仿宋" w:cs="仿宋_GB2312"/>
          <w:b/>
          <w:bCs/>
          <w:color w:val="000000" w:themeColor="text1"/>
          <w:kern w:val="0"/>
          <w:sz w:val="32"/>
          <w:szCs w:val="32"/>
          <w14:textFill>
            <w14:solidFill>
              <w14:schemeClr w14:val="tx1"/>
            </w14:solidFill>
          </w14:textFill>
        </w:rPr>
        <w:t>：</w:t>
      </w:r>
    </w:p>
    <w:p w14:paraId="00C91591">
      <w:pPr>
        <w:pStyle w:val="3"/>
      </w:pPr>
      <w:r>
        <w:rPr>
          <w:rFonts w:hint="eastAsia"/>
        </w:rPr>
        <w:t>附件</w:t>
      </w:r>
      <w:r>
        <w:t>8</w:t>
      </w:r>
    </w:p>
    <w:p w14:paraId="6FD5A775">
      <w:pPr>
        <w:jc w:val="center"/>
        <w:rPr>
          <w:rFonts w:ascii="宋体" w:hAnsi="宋体" w:cs="仿宋_GB2312"/>
          <w:color w:val="000000" w:themeColor="text1"/>
          <w:sz w:val="44"/>
          <w:szCs w:val="44"/>
          <w14:textFill>
            <w14:solidFill>
              <w14:schemeClr w14:val="tx1"/>
            </w14:solidFill>
          </w14:textFill>
        </w:rPr>
      </w:pPr>
      <w:r>
        <w:rPr>
          <w:rFonts w:hint="eastAsia" w:ascii="宋体" w:hAnsi="宋体" w:cs="仿宋_GB2312"/>
          <w:color w:val="000000" w:themeColor="text1"/>
          <w:sz w:val="44"/>
          <w:szCs w:val="44"/>
          <w14:textFill>
            <w14:solidFill>
              <w14:schemeClr w14:val="tx1"/>
            </w14:solidFill>
          </w14:textFill>
        </w:rPr>
        <w:t>参赛选手分类成绩原始记录汇总表</w:t>
      </w:r>
    </w:p>
    <w:p w14:paraId="376C4463">
      <w:pPr>
        <w:widowControl/>
        <w:jc w:val="left"/>
        <w:rPr>
          <w:rFonts w:ascii="仿宋" w:hAnsi="仿宋" w:eastAsia="仿宋" w:cs="仿宋_GB2312"/>
          <w:b/>
          <w:bCs/>
          <w:color w:val="000000" w:themeColor="text1"/>
          <w:sz w:val="32"/>
          <w:szCs w:val="32"/>
          <w14:textFill>
            <w14:solidFill>
              <w14:schemeClr w14:val="tx1"/>
            </w14:solidFill>
          </w14:textFill>
        </w:rPr>
      </w:pPr>
      <w:r>
        <w:rPr>
          <w:rFonts w:hint="eastAsia" w:ascii="仿宋" w:hAnsi="仿宋" w:eastAsia="仿宋" w:cs="仿宋_GB2312"/>
          <w:b/>
          <w:bCs/>
          <w:color w:val="000000" w:themeColor="text1"/>
          <w:sz w:val="32"/>
          <w:szCs w:val="32"/>
          <w14:textFill>
            <w14:solidFill>
              <w14:schemeClr w14:val="tx1"/>
            </w14:solidFill>
          </w14:textFill>
        </w:rPr>
        <w:t>参赛选手编号：                     第   批   台</w:t>
      </w:r>
    </w:p>
    <w:tbl>
      <w:tblPr>
        <w:tblStyle w:val="7"/>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008"/>
        <w:gridCol w:w="1008"/>
        <w:gridCol w:w="1008"/>
        <w:gridCol w:w="1007"/>
        <w:gridCol w:w="1007"/>
        <w:gridCol w:w="1007"/>
        <w:gridCol w:w="1007"/>
        <w:gridCol w:w="1007"/>
      </w:tblGrid>
      <w:tr w14:paraId="0358F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21" w:type="dxa"/>
            <w:gridSpan w:val="5"/>
            <w:shd w:val="clear" w:color="auto" w:fill="auto"/>
            <w:vAlign w:val="center"/>
          </w:tcPr>
          <w:p w14:paraId="75DD125B">
            <w:pPr>
              <w:widowControl/>
              <w:jc w:val="center"/>
              <w:rPr>
                <w:rFonts w:ascii="仿宋" w:hAnsi="仿宋" w:eastAsia="仿宋" w:cs="仿宋"/>
                <w:b/>
                <w:bCs/>
                <w:color w:val="000000" w:themeColor="text1"/>
                <w:sz w:val="24"/>
                <w14:textFill>
                  <w14:solidFill>
                    <w14:schemeClr w14:val="tx1"/>
                  </w14:solidFill>
                </w14:textFill>
              </w:rPr>
            </w:pPr>
            <w:r>
              <w:rPr>
                <w:rFonts w:hint="eastAsia" w:ascii="仿宋" w:hAnsi="仿宋" w:eastAsia="仿宋" w:cs="仿宋"/>
                <w:b/>
                <w:bCs/>
                <w:color w:val="000000" w:themeColor="text1"/>
                <w:sz w:val="24"/>
                <w14:textFill>
                  <w14:solidFill>
                    <w14:schemeClr w14:val="tx1"/>
                  </w14:solidFill>
                </w14:textFill>
              </w:rPr>
              <w:t>操作差错</w:t>
            </w:r>
          </w:p>
        </w:tc>
        <w:tc>
          <w:tcPr>
            <w:tcW w:w="1021" w:type="dxa"/>
            <w:gridSpan w:val="3"/>
            <w:shd w:val="clear" w:color="auto" w:fill="auto"/>
            <w:vAlign w:val="center"/>
          </w:tcPr>
          <w:p w14:paraId="340D5C24">
            <w:pPr>
              <w:widowControl/>
              <w:jc w:val="center"/>
              <w:rPr>
                <w:rFonts w:ascii="仿宋" w:hAnsi="仿宋" w:eastAsia="仿宋" w:cs="仿宋"/>
                <w:b/>
                <w:bCs/>
                <w:color w:val="000000" w:themeColor="text1"/>
                <w:sz w:val="24"/>
                <w14:textFill>
                  <w14:solidFill>
                    <w14:schemeClr w14:val="tx1"/>
                  </w14:solidFill>
                </w14:textFill>
              </w:rPr>
            </w:pPr>
            <w:r>
              <w:rPr>
                <w:rFonts w:hint="eastAsia" w:ascii="仿宋" w:hAnsi="仿宋" w:eastAsia="仿宋" w:cs="仿宋"/>
                <w:b/>
                <w:bCs/>
                <w:color w:val="000000" w:themeColor="text1"/>
                <w:sz w:val="24"/>
                <w14:textFill>
                  <w14:solidFill>
                    <w14:schemeClr w14:val="tx1"/>
                  </w14:solidFill>
                </w14:textFill>
              </w:rPr>
              <w:t>找零差错</w:t>
            </w:r>
          </w:p>
        </w:tc>
        <w:tc>
          <w:tcPr>
            <w:tcW w:w="1021" w:type="dxa"/>
            <w:vMerge w:val="restart"/>
            <w:shd w:val="clear" w:color="auto" w:fill="auto"/>
            <w:vAlign w:val="center"/>
          </w:tcPr>
          <w:p w14:paraId="6BCBAE87">
            <w:pPr>
              <w:widowControl/>
              <w:spacing w:line="500" w:lineRule="exact"/>
              <w:jc w:val="center"/>
              <w:rPr>
                <w:rFonts w:ascii="仿宋" w:hAnsi="仿宋" w:eastAsia="仿宋" w:cs="仿宋"/>
                <w:b/>
                <w:bCs/>
                <w:color w:val="000000" w:themeColor="text1"/>
                <w:sz w:val="24"/>
                <w14:textFill>
                  <w14:solidFill>
                    <w14:schemeClr w14:val="tx1"/>
                  </w14:solidFill>
                </w14:textFill>
              </w:rPr>
            </w:pPr>
            <w:r>
              <w:rPr>
                <w:rFonts w:hint="eastAsia" w:ascii="仿宋" w:hAnsi="仿宋" w:eastAsia="仿宋" w:cs="仿宋"/>
                <w:b/>
                <w:bCs/>
                <w:color w:val="000000" w:themeColor="text1"/>
                <w:sz w:val="24"/>
                <w14:textFill>
                  <w14:solidFill>
                    <w14:schemeClr w14:val="tx1"/>
                  </w14:solidFill>
                </w14:textFill>
              </w:rPr>
              <w:t>操作</w:t>
            </w:r>
          </w:p>
          <w:p w14:paraId="4AE4A01B">
            <w:pPr>
              <w:widowControl/>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b/>
                <w:bCs/>
                <w:color w:val="000000" w:themeColor="text1"/>
                <w:sz w:val="24"/>
                <w14:textFill>
                  <w14:solidFill>
                    <w14:schemeClr w14:val="tx1"/>
                  </w14:solidFill>
                </w14:textFill>
              </w:rPr>
              <w:t>用时（秒）</w:t>
            </w:r>
          </w:p>
        </w:tc>
      </w:tr>
      <w:tr w14:paraId="06C9A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7" w:hRule="atLeast"/>
          <w:jc w:val="center"/>
        </w:trPr>
        <w:tc>
          <w:tcPr>
            <w:tcW w:w="1021" w:type="dxa"/>
          </w:tcPr>
          <w:p w14:paraId="0E127721">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车种辨别错误（次）</w:t>
            </w:r>
          </w:p>
        </w:tc>
        <w:tc>
          <w:tcPr>
            <w:tcW w:w="1021" w:type="dxa"/>
          </w:tcPr>
          <w:p w14:paraId="0D52D333">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车型判别错误（次）</w:t>
            </w:r>
          </w:p>
        </w:tc>
        <w:tc>
          <w:tcPr>
            <w:tcW w:w="1021" w:type="dxa"/>
          </w:tcPr>
          <w:p w14:paraId="62607545">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车牌输入错误（次）</w:t>
            </w:r>
          </w:p>
        </w:tc>
        <w:tc>
          <w:tcPr>
            <w:tcW w:w="1021" w:type="dxa"/>
          </w:tcPr>
          <w:p w14:paraId="466394C7">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站编码输入错误</w:t>
            </w:r>
          </w:p>
          <w:p w14:paraId="25E0378B">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（次）</w:t>
            </w:r>
          </w:p>
        </w:tc>
        <w:tc>
          <w:tcPr>
            <w:tcW w:w="1021" w:type="dxa"/>
          </w:tcPr>
          <w:p w14:paraId="053778DC">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免费车按正常车收费（次）</w:t>
            </w:r>
          </w:p>
        </w:tc>
        <w:tc>
          <w:tcPr>
            <w:tcW w:w="1021" w:type="dxa"/>
          </w:tcPr>
          <w:p w14:paraId="3F5A06C3">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实收通行费（元）</w:t>
            </w:r>
          </w:p>
        </w:tc>
        <w:tc>
          <w:tcPr>
            <w:tcW w:w="1021" w:type="dxa"/>
          </w:tcPr>
          <w:p w14:paraId="24399352">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应收通行费（元）</w:t>
            </w:r>
          </w:p>
        </w:tc>
        <w:tc>
          <w:tcPr>
            <w:tcW w:w="1021" w:type="dxa"/>
          </w:tcPr>
          <w:p w14:paraId="56F2216C">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收费差错额（元）</w:t>
            </w:r>
          </w:p>
        </w:tc>
        <w:tc>
          <w:tcPr>
            <w:tcW w:w="1021" w:type="dxa"/>
            <w:vMerge w:val="continue"/>
            <w:shd w:val="clear" w:color="auto" w:fill="auto"/>
          </w:tcPr>
          <w:p w14:paraId="4A23FC9B">
            <w:pPr>
              <w:widowControl/>
              <w:jc w:val="center"/>
              <w:rPr>
                <w:rFonts w:ascii="仿宋" w:hAnsi="仿宋" w:eastAsia="仿宋" w:cs="仿宋"/>
                <w:color w:val="000000" w:themeColor="text1"/>
                <w:sz w:val="24"/>
                <w14:textFill>
                  <w14:solidFill>
                    <w14:schemeClr w14:val="tx1"/>
                  </w14:solidFill>
                </w14:textFill>
              </w:rPr>
            </w:pPr>
          </w:p>
        </w:tc>
      </w:tr>
      <w:tr w14:paraId="437DF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5" w:hRule="atLeast"/>
          <w:jc w:val="center"/>
        </w:trPr>
        <w:tc>
          <w:tcPr>
            <w:tcW w:w="1021" w:type="dxa"/>
            <w:vAlign w:val="center"/>
          </w:tcPr>
          <w:p w14:paraId="06DA30C6">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2081BC01">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693C6B17">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1CD3C378">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53110F04">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4560F498">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393F9309">
            <w:pPr>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4CC115D9">
            <w:pPr>
              <w:jc w:val="center"/>
              <w:rPr>
                <w:rFonts w:ascii="仿宋" w:hAnsi="仿宋" w:eastAsia="仿宋" w:cs="仿宋"/>
                <w:color w:val="000000" w:themeColor="text1"/>
                <w:sz w:val="24"/>
                <w14:textFill>
                  <w14:solidFill>
                    <w14:schemeClr w14:val="tx1"/>
                  </w14:solidFill>
                </w14:textFill>
              </w:rPr>
            </w:pPr>
          </w:p>
        </w:tc>
        <w:tc>
          <w:tcPr>
            <w:tcW w:w="1021" w:type="dxa"/>
            <w:tcBorders>
              <w:bottom w:val="single" w:color="auto" w:sz="4" w:space="0"/>
            </w:tcBorders>
            <w:shd w:val="clear" w:color="auto" w:fill="auto"/>
          </w:tcPr>
          <w:p w14:paraId="7906A01F">
            <w:pPr>
              <w:widowControl/>
              <w:jc w:val="center"/>
              <w:rPr>
                <w:rFonts w:ascii="仿宋" w:hAnsi="仿宋" w:eastAsia="仿宋" w:cs="仿宋"/>
                <w:color w:val="000000" w:themeColor="text1"/>
                <w:sz w:val="24"/>
                <w14:textFill>
                  <w14:solidFill>
                    <w14:schemeClr w14:val="tx1"/>
                  </w14:solidFill>
                </w14:textFill>
              </w:rPr>
            </w:pPr>
          </w:p>
        </w:tc>
      </w:tr>
      <w:tr w14:paraId="345A85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9" w:hRule="atLeast"/>
          <w:jc w:val="center"/>
        </w:trPr>
        <w:tc>
          <w:tcPr>
            <w:tcW w:w="1021" w:type="dxa"/>
          </w:tcPr>
          <w:p w14:paraId="7A061D65">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正常车按免费车收费（次）</w:t>
            </w:r>
          </w:p>
        </w:tc>
        <w:tc>
          <w:tcPr>
            <w:tcW w:w="1021" w:type="dxa"/>
          </w:tcPr>
          <w:p w14:paraId="1AD8AB2C">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免费车免费类型判别错误</w:t>
            </w:r>
          </w:p>
          <w:p w14:paraId="7F644031">
            <w:pPr>
              <w:spacing w:line="500" w:lineRule="exact"/>
              <w:jc w:val="cente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（次）</w:t>
            </w:r>
          </w:p>
        </w:tc>
        <w:tc>
          <w:tcPr>
            <w:tcW w:w="1021" w:type="dxa"/>
          </w:tcPr>
          <w:p w14:paraId="3CE82384">
            <w:pPr>
              <w:spacing w:line="500" w:lineRule="exact"/>
              <w:jc w:val="center"/>
              <w:rPr>
                <w:rFonts w:ascii="仿宋" w:hAnsi="仿宋" w:eastAsia="仿宋" w:cs="仿宋"/>
                <w:color w:val="000000" w:themeColor="text1"/>
                <w:sz w:val="24"/>
                <w14:textFill>
                  <w14:solidFill>
                    <w14:schemeClr w14:val="tx1"/>
                  </w14:solidFill>
                </w14:textFill>
              </w:rPr>
            </w:pPr>
            <w:r>
              <w:rPr>
                <w:rFonts w:ascii="仿宋" w:hAnsi="仿宋" w:eastAsia="仿宋" w:cs="仿宋"/>
                <w:color w:val="000000" w:themeColor="text1"/>
                <w:sz w:val="24"/>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column">
                        <wp:posOffset>-57785</wp:posOffset>
                      </wp:positionH>
                      <wp:positionV relativeFrom="paragraph">
                        <wp:posOffset>18415</wp:posOffset>
                      </wp:positionV>
                      <wp:extent cx="609600" cy="1571625"/>
                      <wp:effectExtent l="4445" t="1905" r="12065" b="10160"/>
                      <wp:wrapNone/>
                      <wp:docPr id="13" name="直接连接符 2"/>
                      <wp:cNvGraphicFramePr/>
                      <a:graphic xmlns:a="http://schemas.openxmlformats.org/drawingml/2006/main">
                        <a:graphicData uri="http://schemas.microsoft.com/office/word/2010/wordprocessingShape">
                          <wps:wsp>
                            <wps:cNvCnPr/>
                            <wps:spPr>
                              <a:xfrm flipH="1">
                                <a:off x="0" y="0"/>
                                <a:ext cx="609600" cy="1571625"/>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id="直接连接符 2" o:spid="_x0000_s1026" o:spt="20" style="position:absolute;left:0pt;flip:x;margin-left:-4.55pt;margin-top:1.45pt;height:123.75pt;width:48pt;z-index:251661312;mso-width-relative:page;mso-height-relative:page;" filled="f" stroked="t" coordsize="21600,21600" o:gfxdata="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4Eta9dQAAAAHAQAADwAAAAAAAAABACAAAAAi&#10;AAAAZHJzL2Rvd25yZXYueG1sUEsBAhQAFAAAAAgAh07iQDJA1P0OAgAABAQAAA4AAAAAAAAAAQAg&#10;AAAAIwEAAGRycy9lMm9Eb2MueG1sUEsFBgAAAAAGAAYAWQEAAKMFAAAAAA==&#10;">
                      <v:fill on="f" focussize="0,0"/>
                      <v:stroke color="#000000" joinstyle="round"/>
                      <v:imagedata o:title=""/>
                      <o:lock v:ext="edit" aspectratio="f"/>
                    </v:line>
                  </w:pict>
                </mc:Fallback>
              </mc:AlternateContent>
            </w:r>
          </w:p>
        </w:tc>
        <w:tc>
          <w:tcPr>
            <w:tcW w:w="1021" w:type="dxa"/>
          </w:tcPr>
          <w:p w14:paraId="24F9CF29">
            <w:pPr>
              <w:snapToGrid w:val="0"/>
              <w:spacing w:line="500" w:lineRule="exact"/>
              <w:jc w:val="center"/>
              <w:rPr>
                <w:rFonts w:ascii="仿宋" w:hAnsi="仿宋" w:eastAsia="仿宋" w:cs="仿宋"/>
                <w:color w:val="000000" w:themeColor="text1"/>
                <w:sz w:val="24"/>
                <w14:textFill>
                  <w14:solidFill>
                    <w14:schemeClr w14:val="tx1"/>
                  </w14:solidFill>
                </w14:textFill>
              </w:rPr>
            </w:pPr>
            <w:r>
              <w:rPr>
                <w:rFonts w:ascii="仿宋" w:hAnsi="仿宋" w:eastAsia="仿宋" w:cs="仿宋"/>
                <w:color w:val="000000" w:themeColor="text1"/>
                <w:sz w:val="24"/>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-59690</wp:posOffset>
                      </wp:positionH>
                      <wp:positionV relativeFrom="paragraph">
                        <wp:posOffset>18415</wp:posOffset>
                      </wp:positionV>
                      <wp:extent cx="628650" cy="1562100"/>
                      <wp:effectExtent l="4445" t="1905" r="11430" b="19685"/>
                      <wp:wrapNone/>
                      <wp:docPr id="12" name="直接连接符 1"/>
                      <wp:cNvGraphicFramePr/>
                      <a:graphic xmlns:a="http://schemas.openxmlformats.org/drawingml/2006/main">
                        <a:graphicData uri="http://schemas.microsoft.com/office/word/2010/wordprocessingShape">
                          <wps:wsp>
                            <wps:cNvCnPr/>
                            <wps:spPr>
                              <a:xfrm flipH="1">
                                <a:off x="0" y="0"/>
                                <a:ext cx="628650" cy="1562100"/>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id="直接连接符 1" o:spid="_x0000_s1026" o:spt="20" style="position:absolute;left:0pt;flip:x;margin-left:-4.7pt;margin-top:1.45pt;height:123pt;width:49.5pt;z-index:251660288;mso-width-relative:page;mso-height-relative:page;" filled="f" stroked="t" coordsize="21600,21600" o:gfxdata="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BckEV1AAAAAcBAAAPAAAAAAAAAAEAIAAA&#10;ACIAAABkcnMvZG93bnJldi54bWxQSwECFAAUAAAACACHTuJA2/OZWRACAAAEBAAADgAAAAAAAAAB&#10;ACAAAAAjAQAAZHJzL2Uyb0RvYy54bWxQSwUGAAAAAAYABgBZAQAApQUAAAAA&#10;">
                      <v:fill on="f" focussize="0,0"/>
                      <v:stroke color="#000000" joinstyle="round"/>
                      <v:imagedata o:title=""/>
                      <o:lock v:ext="edit" aspectratio="f"/>
                    </v:line>
                  </w:pict>
                </mc:Fallback>
              </mc:AlternateContent>
            </w:r>
          </w:p>
          <w:p w14:paraId="76B7CCCF">
            <w:pPr>
              <w:spacing w:line="500" w:lineRule="exact"/>
              <w:jc w:val="center"/>
              <w:rPr>
                <w:rFonts w:ascii="仿宋" w:hAnsi="仿宋" w:eastAsia="仿宋" w:cs="仿宋"/>
                <w:color w:val="000000" w:themeColor="text1"/>
                <w:sz w:val="24"/>
                <w14:textFill>
                  <w14:solidFill>
                    <w14:schemeClr w14:val="tx1"/>
                  </w14:solidFill>
                </w14:textFill>
              </w:rPr>
            </w:pPr>
          </w:p>
        </w:tc>
        <w:tc>
          <w:tcPr>
            <w:tcW w:w="1021" w:type="dxa"/>
            <w:tcBorders>
              <w:tr2bl w:val="single" w:color="auto" w:sz="4" w:space="0"/>
            </w:tcBorders>
          </w:tcPr>
          <w:p w14:paraId="340B7114">
            <w:pPr>
              <w:spacing w:line="500" w:lineRule="exact"/>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5F8D85FF">
            <w:pPr>
              <w:spacing w:line="500" w:lineRule="exact"/>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2761CDD5">
            <w:pPr>
              <w:widowControl/>
              <w:spacing w:line="500" w:lineRule="exact"/>
              <w:jc w:val="center"/>
              <w:rPr>
                <w:rFonts w:ascii="仿宋" w:hAnsi="仿宋" w:eastAsia="仿宋" w:cs="仿宋"/>
                <w:color w:val="000000" w:themeColor="text1"/>
                <w:sz w:val="24"/>
                <w14:textFill>
                  <w14:solidFill>
                    <w14:schemeClr w14:val="tx1"/>
                  </w14:solidFill>
                </w14:textFill>
              </w:rPr>
            </w:pPr>
          </w:p>
        </w:tc>
        <w:tc>
          <w:tcPr>
            <w:tcW w:w="1021" w:type="dxa"/>
            <w:vAlign w:val="center"/>
          </w:tcPr>
          <w:p w14:paraId="1E37F333">
            <w:pPr>
              <w:spacing w:line="500" w:lineRule="exact"/>
              <w:jc w:val="center"/>
              <w:rPr>
                <w:rFonts w:ascii="仿宋" w:hAnsi="仿宋" w:eastAsia="仿宋" w:cs="仿宋"/>
                <w:color w:val="000000" w:themeColor="text1"/>
                <w:sz w:val="24"/>
                <w14:textFill>
                  <w14:solidFill>
                    <w14:schemeClr w14:val="tx1"/>
                  </w14:solidFill>
                </w14:textFill>
              </w:rPr>
            </w:pPr>
          </w:p>
        </w:tc>
        <w:tc>
          <w:tcPr>
            <w:tcW w:w="1021" w:type="dxa"/>
            <w:shd w:val="clear" w:color="auto" w:fill="auto"/>
            <w:vAlign w:val="center"/>
          </w:tcPr>
          <w:p w14:paraId="47084C10">
            <w:pPr>
              <w:widowControl/>
              <w:spacing w:line="500" w:lineRule="exact"/>
              <w:jc w:val="center"/>
              <w:rPr>
                <w:rFonts w:ascii="仿宋" w:hAnsi="仿宋" w:eastAsia="仿宋" w:cs="仿宋"/>
                <w:b/>
                <w:bCs/>
                <w:color w:val="000000" w:themeColor="text1"/>
                <w:sz w:val="24"/>
                <w14:textFill>
                  <w14:solidFill>
                    <w14:schemeClr w14:val="tx1"/>
                  </w14:solidFill>
                </w14:textFill>
              </w:rPr>
            </w:pPr>
            <w:r>
              <w:rPr>
                <w:rFonts w:hint="eastAsia" w:ascii="仿宋" w:hAnsi="仿宋" w:eastAsia="仿宋" w:cs="仿宋"/>
                <w:b/>
                <w:bCs/>
                <w:color w:val="000000" w:themeColor="text1"/>
                <w:sz w:val="24"/>
                <w14:textFill>
                  <w14:solidFill>
                    <w14:schemeClr w14:val="tx1"/>
                  </w14:solidFill>
                </w14:textFill>
              </w:rPr>
              <w:t>清点</w:t>
            </w:r>
          </w:p>
          <w:p w14:paraId="62D2D695">
            <w:pPr>
              <w:widowControl/>
              <w:spacing w:line="500" w:lineRule="exact"/>
              <w:jc w:val="center"/>
              <w:rPr>
                <w:rFonts w:ascii="仿宋" w:hAnsi="仿宋" w:eastAsia="仿宋" w:cs="仿宋"/>
                <w:b/>
                <w:bCs/>
                <w:color w:val="000000" w:themeColor="text1"/>
                <w:sz w:val="24"/>
                <w14:textFill>
                  <w14:solidFill>
                    <w14:schemeClr w14:val="tx1"/>
                  </w14:solidFill>
                </w14:textFill>
              </w:rPr>
            </w:pPr>
            <w:r>
              <w:rPr>
                <w:rFonts w:hint="eastAsia" w:ascii="仿宋" w:hAnsi="仿宋" w:eastAsia="仿宋" w:cs="仿宋"/>
                <w:b/>
                <w:bCs/>
                <w:color w:val="000000" w:themeColor="text1"/>
                <w:sz w:val="24"/>
                <w14:textFill>
                  <w14:solidFill>
                    <w14:schemeClr w14:val="tx1"/>
                  </w14:solidFill>
                </w14:textFill>
              </w:rPr>
              <w:t>用时（秒）</w:t>
            </w:r>
          </w:p>
        </w:tc>
      </w:tr>
      <w:tr w14:paraId="51806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jc w:val="center"/>
        </w:trPr>
        <w:tc>
          <w:tcPr>
            <w:tcW w:w="1021" w:type="dxa"/>
          </w:tcPr>
          <w:p w14:paraId="002A752B">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1A6B740D">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0BCCA001">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19737E93">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231A0F22">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17D56A90">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3F0C5E42">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39BC8D8E">
            <w:pPr>
              <w:widowControl/>
              <w:jc w:val="center"/>
              <w:rPr>
                <w:rFonts w:ascii="仿宋" w:hAnsi="仿宋" w:eastAsia="仿宋" w:cs="仿宋"/>
                <w:color w:val="000000" w:themeColor="text1"/>
                <w:sz w:val="24"/>
                <w14:textFill>
                  <w14:solidFill>
                    <w14:schemeClr w14:val="tx1"/>
                  </w14:solidFill>
                </w14:textFill>
              </w:rPr>
            </w:pPr>
          </w:p>
        </w:tc>
        <w:tc>
          <w:tcPr>
            <w:tcW w:w="1021" w:type="dxa"/>
          </w:tcPr>
          <w:p w14:paraId="59A5C563">
            <w:pPr>
              <w:widowControl/>
              <w:jc w:val="center"/>
              <w:rPr>
                <w:rFonts w:ascii="仿宋" w:hAnsi="仿宋" w:eastAsia="仿宋" w:cs="仿宋"/>
                <w:b/>
                <w:bCs/>
                <w:color w:val="000000" w:themeColor="text1"/>
                <w:sz w:val="24"/>
                <w14:textFill>
                  <w14:solidFill>
                    <w14:schemeClr w14:val="tx1"/>
                  </w14:solidFill>
                </w14:textFill>
              </w:rPr>
            </w:pPr>
          </w:p>
        </w:tc>
      </w:tr>
      <w:tr w14:paraId="43A1B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21" w:type="dxa"/>
            <w:gridSpan w:val="9"/>
          </w:tcPr>
          <w:p w14:paraId="071AF0EC">
            <w:pP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 xml:space="preserve">违规扣分合计: </w:t>
            </w:r>
          </w:p>
          <w:p w14:paraId="791A80F3">
            <w:pPr>
              <w:rPr>
                <w:rFonts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（违规扣分，详见《参赛选手违规扣分处罚记录表》）</w:t>
            </w:r>
          </w:p>
        </w:tc>
      </w:tr>
    </w:tbl>
    <w:p w14:paraId="4A5631F6">
      <w:pPr>
        <w:ind w:firstLine="640" w:firstLineChars="200"/>
        <w:rPr>
          <w:rFonts w:ascii="仿宋" w:hAnsi="仿宋" w:eastAsia="仿宋" w:cs="仿宋_GB2312"/>
          <w:color w:val="000000" w:themeColor="text1"/>
          <w:sz w:val="32"/>
          <w:szCs w:val="32"/>
          <w14:textFill>
            <w14:solidFill>
              <w14:schemeClr w14:val="tx1"/>
            </w14:solidFill>
          </w14:textFill>
        </w:rPr>
      </w:pPr>
      <w:r>
        <w:rPr>
          <w:rFonts w:hint="eastAsia" w:ascii="仿宋" w:hAnsi="仿宋" w:eastAsia="仿宋" w:cs="仿宋_GB2312"/>
          <w:color w:val="000000" w:themeColor="text1"/>
          <w:sz w:val="32"/>
          <w:szCs w:val="32"/>
          <w14:textFill>
            <w14:solidFill>
              <w14:schemeClr w14:val="tx1"/>
            </w14:solidFill>
          </w14:textFill>
        </w:rPr>
        <w:t>备注：此表按照系统数据进行抄写即可。</w:t>
      </w:r>
    </w:p>
    <w:p w14:paraId="689ABEE8">
      <w:pPr>
        <w:spacing w:line="500" w:lineRule="exact"/>
        <w:rPr>
          <w:rFonts w:ascii="仿宋" w:hAnsi="仿宋" w:eastAsia="仿宋" w:cs="仿宋_GB2312"/>
          <w:b/>
          <w:bCs/>
          <w:color w:val="000000" w:themeColor="text1"/>
          <w:sz w:val="32"/>
          <w:szCs w:val="32"/>
          <w14:textFill>
            <w14:solidFill>
              <w14:schemeClr w14:val="tx1"/>
            </w14:solidFill>
          </w14:textFill>
        </w:rPr>
      </w:pPr>
    </w:p>
    <w:p w14:paraId="1326B540">
      <w:pPr>
        <w:spacing w:line="500" w:lineRule="exact"/>
        <w:rPr>
          <w:rFonts w:ascii="仿宋" w:hAnsi="仿宋" w:eastAsia="仿宋" w:cs="仿宋_GB2312"/>
          <w:b/>
          <w:bCs/>
          <w:color w:val="000000" w:themeColor="text1"/>
          <w:kern w:val="0"/>
          <w:sz w:val="32"/>
          <w:szCs w:val="32"/>
          <w14:textFill>
            <w14:solidFill>
              <w14:schemeClr w14:val="tx1"/>
            </w14:solidFill>
          </w14:textFill>
        </w:rPr>
      </w:pPr>
      <w:r>
        <w:rPr>
          <w:rFonts w:hint="eastAsia" w:ascii="仿宋" w:hAnsi="仿宋" w:eastAsia="仿宋" w:cs="仿宋_GB2312"/>
          <w:b/>
          <w:bCs/>
          <w:color w:val="000000" w:themeColor="text1"/>
          <w:sz w:val="32"/>
          <w:szCs w:val="32"/>
          <w14:textFill>
            <w14:solidFill>
              <w14:schemeClr w14:val="tx1"/>
            </w14:solidFill>
          </w14:textFill>
        </w:rPr>
        <w:t>裁判员签名</w:t>
      </w:r>
      <w:r>
        <w:rPr>
          <w:rFonts w:hint="eastAsia" w:ascii="仿宋" w:hAnsi="仿宋" w:eastAsia="仿宋" w:cs="仿宋_GB2312"/>
          <w:b/>
          <w:bCs/>
          <w:color w:val="000000" w:themeColor="text1"/>
          <w:kern w:val="0"/>
          <w:sz w:val="32"/>
          <w:szCs w:val="32"/>
          <w14:textFill>
            <w14:solidFill>
              <w14:schemeClr w14:val="tx1"/>
            </w14:solidFill>
          </w14:textFill>
        </w:rPr>
        <w:t xml:space="preserve">：               </w:t>
      </w:r>
      <w:r>
        <w:rPr>
          <w:rFonts w:hint="eastAsia" w:ascii="仿宋" w:hAnsi="仿宋" w:eastAsia="仿宋" w:cs="仿宋_GB2312"/>
          <w:b/>
          <w:bCs/>
          <w:color w:val="000000" w:themeColor="text1"/>
          <w:sz w:val="32"/>
          <w:szCs w:val="32"/>
          <w14:textFill>
            <w14:solidFill>
              <w14:schemeClr w14:val="tx1"/>
            </w14:solidFill>
          </w14:textFill>
        </w:rPr>
        <w:t>参赛选手签名</w:t>
      </w:r>
      <w:r>
        <w:rPr>
          <w:rFonts w:hint="eastAsia" w:ascii="仿宋" w:hAnsi="仿宋" w:eastAsia="仿宋" w:cs="仿宋_GB2312"/>
          <w:b/>
          <w:bCs/>
          <w:color w:val="000000" w:themeColor="text1"/>
          <w:kern w:val="0"/>
          <w:sz w:val="32"/>
          <w:szCs w:val="32"/>
          <w14:textFill>
            <w14:solidFill>
              <w14:schemeClr w14:val="tx1"/>
            </w14:solidFill>
          </w14:textFill>
        </w:rPr>
        <w:t>：</w:t>
      </w:r>
    </w:p>
    <w:p w14:paraId="654C9FEE">
      <w:pPr>
        <w:snapToGrid w:val="0"/>
        <w:jc w:val="left"/>
        <w:rPr>
          <w:rFonts w:ascii="仿宋" w:hAnsi="仿宋" w:eastAsia="仿宋"/>
          <w:bCs/>
          <w:sz w:val="32"/>
          <w:szCs w:val="32"/>
        </w:rPr>
      </w:pPr>
    </w:p>
    <w:p w14:paraId="2A32D5E5">
      <w:pPr>
        <w:snapToGrid w:val="0"/>
        <w:jc w:val="left"/>
        <w:rPr>
          <w:rFonts w:ascii="仿宋" w:hAnsi="仿宋" w:eastAsia="仿宋"/>
          <w:bCs/>
          <w:sz w:val="32"/>
          <w:szCs w:val="32"/>
        </w:rPr>
      </w:pPr>
    </w:p>
    <w:p w14:paraId="64748F0B">
      <w:pPr>
        <w:snapToGrid w:val="0"/>
        <w:jc w:val="left"/>
        <w:rPr>
          <w:rFonts w:ascii="仿宋" w:hAnsi="仿宋" w:eastAsia="仿宋"/>
          <w:bCs/>
          <w:sz w:val="32"/>
          <w:szCs w:val="32"/>
        </w:rPr>
      </w:pPr>
    </w:p>
    <w:p w14:paraId="5D6DD23E">
      <w:pPr>
        <w:widowControl/>
        <w:jc w:val="left"/>
        <w:rPr>
          <w:rFonts w:ascii="仿宋" w:hAnsi="仿宋" w:eastAsia="仿宋"/>
          <w:bCs/>
          <w:sz w:val="32"/>
          <w:szCs w:val="32"/>
        </w:rPr>
      </w:pPr>
      <w:r>
        <w:rPr>
          <w:rFonts w:ascii="仿宋" w:hAnsi="仿宋" w:eastAsia="仿宋"/>
          <w:bCs/>
          <w:sz w:val="32"/>
          <w:szCs w:val="32"/>
        </w:rPr>
        <w:br w:type="page"/>
      </w:r>
      <w:bookmarkStart w:id="11" w:name="_Hlk75879334"/>
    </w:p>
    <w:p w14:paraId="54544DFD">
      <w:pPr>
        <w:pStyle w:val="3"/>
      </w:pPr>
      <w:r>
        <w:rPr>
          <w:rFonts w:hint="eastAsia"/>
        </w:rPr>
        <w:t>附件</w:t>
      </w:r>
      <w:r>
        <w:t>9</w:t>
      </w:r>
    </w:p>
    <w:p w14:paraId="2A8E7F22">
      <w:pPr>
        <w:adjustRightInd w:val="0"/>
        <w:snapToGrid w:val="0"/>
        <w:ind w:right="-44"/>
        <w:jc w:val="center"/>
        <w:rPr>
          <w:rFonts w:ascii="宋体" w:hAnsi="宋体"/>
          <w:bCs/>
          <w:kern w:val="44"/>
          <w:sz w:val="44"/>
          <w:szCs w:val="44"/>
        </w:rPr>
      </w:pPr>
      <w:r>
        <w:rPr>
          <w:rFonts w:ascii="宋体" w:hAnsi="宋体"/>
          <w:bCs/>
          <w:kern w:val="44"/>
          <w:sz w:val="44"/>
          <w:szCs w:val="44"/>
        </w:rPr>
        <w:t>竞赛结果申诉处理表</w:t>
      </w:r>
    </w:p>
    <w:p w14:paraId="6A889A72">
      <w:pPr>
        <w:adjustRightInd w:val="0"/>
        <w:snapToGrid w:val="0"/>
        <w:ind w:right="-44"/>
        <w:jc w:val="center"/>
        <w:rPr>
          <w:rFonts w:ascii="Calibri" w:hAnsi="Calibri" w:eastAsia="仿宋"/>
          <w:b/>
          <w:bCs/>
          <w:kern w:val="44"/>
          <w:sz w:val="32"/>
          <w:szCs w:val="32"/>
        </w:rPr>
      </w:pPr>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
        <w:gridCol w:w="852"/>
        <w:gridCol w:w="2556"/>
        <w:gridCol w:w="1704"/>
        <w:gridCol w:w="2558"/>
      </w:tblGrid>
      <w:tr w14:paraId="64662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4" w:type="dxa"/>
            <w:gridSpan w:val="2"/>
            <w:tcBorders>
              <w:top w:val="double" w:color="auto" w:sz="4" w:space="0"/>
              <w:left w:val="double" w:color="auto" w:sz="4" w:space="0"/>
              <w:bottom w:val="single" w:color="auto" w:sz="4" w:space="0"/>
              <w:right w:val="single" w:color="auto" w:sz="4" w:space="0"/>
            </w:tcBorders>
            <w:vAlign w:val="center"/>
          </w:tcPr>
          <w:p w14:paraId="151FA329">
            <w:pPr>
              <w:jc w:val="center"/>
              <w:rPr>
                <w:rFonts w:ascii="Calibri" w:hAnsi="Calibri" w:eastAsia="仿宋"/>
                <w:sz w:val="24"/>
              </w:rPr>
            </w:pPr>
            <w:r>
              <w:rPr>
                <w:rFonts w:ascii="Calibri" w:hAnsi="Calibri" w:eastAsia="仿宋"/>
                <w:sz w:val="24"/>
              </w:rPr>
              <w:t>申诉人</w:t>
            </w:r>
          </w:p>
        </w:tc>
        <w:tc>
          <w:tcPr>
            <w:tcW w:w="2556" w:type="dxa"/>
            <w:tcBorders>
              <w:top w:val="double" w:color="auto" w:sz="4" w:space="0"/>
              <w:left w:val="single" w:color="auto" w:sz="4" w:space="0"/>
              <w:bottom w:val="single" w:color="auto" w:sz="4" w:space="0"/>
              <w:right w:val="single" w:color="auto" w:sz="4" w:space="0"/>
            </w:tcBorders>
            <w:vAlign w:val="center"/>
          </w:tcPr>
          <w:p w14:paraId="5AE7D534">
            <w:pPr>
              <w:jc w:val="center"/>
              <w:rPr>
                <w:rFonts w:ascii="Calibri" w:hAnsi="Calibri" w:eastAsia="仿宋"/>
                <w:sz w:val="28"/>
              </w:rPr>
            </w:pPr>
          </w:p>
        </w:tc>
        <w:tc>
          <w:tcPr>
            <w:tcW w:w="1704" w:type="dxa"/>
            <w:tcBorders>
              <w:top w:val="double" w:color="auto" w:sz="4" w:space="0"/>
              <w:left w:val="single" w:color="auto" w:sz="4" w:space="0"/>
              <w:bottom w:val="single" w:color="auto" w:sz="4" w:space="0"/>
              <w:right w:val="single" w:color="auto" w:sz="4" w:space="0"/>
            </w:tcBorders>
            <w:vAlign w:val="center"/>
          </w:tcPr>
          <w:p w14:paraId="1909F161">
            <w:pPr>
              <w:jc w:val="center"/>
              <w:rPr>
                <w:rFonts w:ascii="Calibri" w:hAnsi="Calibri" w:eastAsia="仿宋"/>
                <w:sz w:val="24"/>
              </w:rPr>
            </w:pPr>
            <w:r>
              <w:rPr>
                <w:rFonts w:ascii="Calibri" w:hAnsi="Calibri" w:eastAsia="仿宋"/>
                <w:sz w:val="24"/>
              </w:rPr>
              <w:t>准考证号</w:t>
            </w:r>
          </w:p>
        </w:tc>
        <w:tc>
          <w:tcPr>
            <w:tcW w:w="2558" w:type="dxa"/>
            <w:tcBorders>
              <w:top w:val="double" w:color="auto" w:sz="4" w:space="0"/>
              <w:left w:val="single" w:color="auto" w:sz="4" w:space="0"/>
              <w:bottom w:val="single" w:color="auto" w:sz="4" w:space="0"/>
              <w:right w:val="double" w:color="auto" w:sz="4" w:space="0"/>
            </w:tcBorders>
            <w:vAlign w:val="center"/>
          </w:tcPr>
          <w:p w14:paraId="26C9C872">
            <w:pPr>
              <w:jc w:val="center"/>
              <w:rPr>
                <w:rFonts w:ascii="Calibri" w:hAnsi="Calibri" w:eastAsia="仿宋"/>
                <w:sz w:val="24"/>
              </w:rPr>
            </w:pPr>
          </w:p>
        </w:tc>
      </w:tr>
      <w:tr w14:paraId="7B422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4" w:type="dxa"/>
            <w:gridSpan w:val="2"/>
            <w:tcBorders>
              <w:top w:val="single" w:color="auto" w:sz="4" w:space="0"/>
              <w:left w:val="double" w:color="auto" w:sz="4" w:space="0"/>
              <w:bottom w:val="single" w:color="auto" w:sz="4" w:space="0"/>
              <w:right w:val="single" w:color="auto" w:sz="4" w:space="0"/>
            </w:tcBorders>
            <w:vAlign w:val="center"/>
          </w:tcPr>
          <w:p w14:paraId="4DC3CCE7">
            <w:pPr>
              <w:jc w:val="center"/>
              <w:rPr>
                <w:rFonts w:ascii="Calibri" w:hAnsi="Calibri" w:eastAsia="仿宋"/>
                <w:sz w:val="24"/>
              </w:rPr>
            </w:pPr>
            <w:r>
              <w:rPr>
                <w:rFonts w:ascii="Calibri" w:hAnsi="Calibri" w:eastAsia="仿宋"/>
                <w:sz w:val="24"/>
              </w:rPr>
              <w:t>申诉人</w:t>
            </w:r>
          </w:p>
          <w:p w14:paraId="563ED9BF">
            <w:pPr>
              <w:jc w:val="center"/>
              <w:rPr>
                <w:rFonts w:ascii="Calibri" w:hAnsi="Calibri" w:eastAsia="仿宋"/>
                <w:sz w:val="24"/>
              </w:rPr>
            </w:pPr>
            <w:r>
              <w:rPr>
                <w:rFonts w:ascii="Calibri" w:hAnsi="Calibri" w:eastAsia="仿宋"/>
                <w:sz w:val="24"/>
              </w:rPr>
              <w:t>所在单位</w:t>
            </w:r>
          </w:p>
        </w:tc>
        <w:tc>
          <w:tcPr>
            <w:tcW w:w="6818" w:type="dxa"/>
            <w:gridSpan w:val="3"/>
            <w:tcBorders>
              <w:top w:val="single" w:color="auto" w:sz="4" w:space="0"/>
              <w:left w:val="single" w:color="auto" w:sz="4" w:space="0"/>
              <w:bottom w:val="single" w:color="auto" w:sz="4" w:space="0"/>
              <w:right w:val="double" w:color="auto" w:sz="4" w:space="0"/>
            </w:tcBorders>
            <w:vAlign w:val="center"/>
          </w:tcPr>
          <w:p w14:paraId="24AA443C">
            <w:pPr>
              <w:jc w:val="center"/>
              <w:rPr>
                <w:rFonts w:ascii="Calibri" w:hAnsi="Calibri" w:eastAsia="仿宋"/>
                <w:sz w:val="24"/>
              </w:rPr>
            </w:pPr>
          </w:p>
        </w:tc>
      </w:tr>
      <w:tr w14:paraId="5DFD5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4" w:type="dxa"/>
            <w:gridSpan w:val="2"/>
            <w:tcBorders>
              <w:top w:val="single" w:color="auto" w:sz="4" w:space="0"/>
              <w:left w:val="double" w:color="auto" w:sz="4" w:space="0"/>
              <w:bottom w:val="single" w:color="auto" w:sz="4" w:space="0"/>
              <w:right w:val="single" w:color="auto" w:sz="4" w:space="0"/>
            </w:tcBorders>
            <w:vAlign w:val="center"/>
          </w:tcPr>
          <w:p w14:paraId="394797FD">
            <w:pPr>
              <w:jc w:val="center"/>
              <w:rPr>
                <w:rFonts w:ascii="Calibri" w:hAnsi="Calibri" w:eastAsia="仿宋"/>
                <w:sz w:val="24"/>
              </w:rPr>
            </w:pPr>
            <w:r>
              <w:rPr>
                <w:rFonts w:ascii="Calibri" w:hAnsi="Calibri" w:eastAsia="仿宋"/>
                <w:sz w:val="24"/>
              </w:rPr>
              <w:t>申诉事项</w:t>
            </w:r>
          </w:p>
        </w:tc>
        <w:tc>
          <w:tcPr>
            <w:tcW w:w="6818" w:type="dxa"/>
            <w:gridSpan w:val="3"/>
            <w:tcBorders>
              <w:top w:val="single" w:color="auto" w:sz="4" w:space="0"/>
              <w:left w:val="single" w:color="auto" w:sz="4" w:space="0"/>
              <w:bottom w:val="single" w:color="auto" w:sz="4" w:space="0"/>
              <w:right w:val="double" w:color="auto" w:sz="4" w:space="0"/>
            </w:tcBorders>
            <w:vAlign w:val="center"/>
          </w:tcPr>
          <w:p w14:paraId="5E5A42AE">
            <w:pPr>
              <w:jc w:val="center"/>
              <w:rPr>
                <w:rFonts w:ascii="Calibri" w:hAnsi="Calibri" w:eastAsia="仿宋"/>
                <w:sz w:val="28"/>
              </w:rPr>
            </w:pPr>
          </w:p>
        </w:tc>
      </w:tr>
      <w:tr w14:paraId="1BCA8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8" w:hRule="atLeast"/>
          <w:jc w:val="center"/>
        </w:trPr>
        <w:tc>
          <w:tcPr>
            <w:tcW w:w="1704" w:type="dxa"/>
            <w:gridSpan w:val="2"/>
            <w:tcBorders>
              <w:top w:val="single" w:color="auto" w:sz="4" w:space="0"/>
              <w:left w:val="double" w:color="auto" w:sz="4" w:space="0"/>
              <w:bottom w:val="single" w:color="auto" w:sz="4" w:space="0"/>
              <w:right w:val="single" w:color="auto" w:sz="4" w:space="0"/>
            </w:tcBorders>
            <w:vAlign w:val="center"/>
          </w:tcPr>
          <w:p w14:paraId="1A0B93D6">
            <w:pPr>
              <w:jc w:val="center"/>
              <w:rPr>
                <w:rFonts w:ascii="Calibri" w:hAnsi="Calibri" w:eastAsia="仿宋"/>
                <w:sz w:val="24"/>
              </w:rPr>
            </w:pPr>
            <w:r>
              <w:rPr>
                <w:rFonts w:ascii="Calibri" w:hAnsi="Calibri" w:eastAsia="仿宋"/>
                <w:sz w:val="24"/>
              </w:rPr>
              <w:t>申诉原因</w:t>
            </w:r>
          </w:p>
        </w:tc>
        <w:tc>
          <w:tcPr>
            <w:tcW w:w="6818" w:type="dxa"/>
            <w:gridSpan w:val="3"/>
            <w:tcBorders>
              <w:top w:val="single" w:color="auto" w:sz="4" w:space="0"/>
              <w:left w:val="single" w:color="auto" w:sz="4" w:space="0"/>
              <w:bottom w:val="single" w:color="auto" w:sz="4" w:space="0"/>
              <w:right w:val="double" w:color="auto" w:sz="4" w:space="0"/>
            </w:tcBorders>
            <w:vAlign w:val="center"/>
          </w:tcPr>
          <w:p w14:paraId="6CC195BD">
            <w:pPr>
              <w:jc w:val="center"/>
              <w:rPr>
                <w:rFonts w:ascii="Calibri" w:hAnsi="Calibri" w:eastAsia="仿宋"/>
                <w:sz w:val="24"/>
              </w:rPr>
            </w:pPr>
          </w:p>
        </w:tc>
      </w:tr>
      <w:tr w14:paraId="68745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gridSpan w:val="5"/>
            <w:tcBorders>
              <w:top w:val="single" w:color="auto" w:sz="4" w:space="0"/>
              <w:left w:val="double" w:color="auto" w:sz="4" w:space="0"/>
              <w:bottom w:val="single" w:color="auto" w:sz="4" w:space="0"/>
              <w:right w:val="double" w:color="auto" w:sz="4" w:space="0"/>
            </w:tcBorders>
            <w:vAlign w:val="center"/>
          </w:tcPr>
          <w:p w14:paraId="42A3F6CB">
            <w:pPr>
              <w:jc w:val="center"/>
              <w:rPr>
                <w:rFonts w:ascii="Calibri" w:hAnsi="Calibri" w:eastAsia="仿宋"/>
                <w:sz w:val="24"/>
              </w:rPr>
            </w:pPr>
            <w:r>
              <w:rPr>
                <w:rFonts w:ascii="Calibri" w:hAnsi="Calibri" w:eastAsia="仿宋"/>
                <w:sz w:val="24"/>
              </w:rPr>
              <w:t>递交申诉表选手、裁判员签名确认</w:t>
            </w:r>
          </w:p>
        </w:tc>
      </w:tr>
      <w:tr w14:paraId="0EE76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04" w:type="dxa"/>
            <w:gridSpan w:val="2"/>
            <w:tcBorders>
              <w:top w:val="single" w:color="auto" w:sz="4" w:space="0"/>
              <w:left w:val="double" w:color="auto" w:sz="4" w:space="0"/>
              <w:bottom w:val="double" w:color="auto" w:sz="4" w:space="0"/>
              <w:right w:val="single" w:color="auto" w:sz="4" w:space="0"/>
            </w:tcBorders>
            <w:vAlign w:val="center"/>
          </w:tcPr>
          <w:p w14:paraId="79A38733">
            <w:pPr>
              <w:jc w:val="center"/>
              <w:rPr>
                <w:rFonts w:ascii="Calibri" w:hAnsi="Calibri" w:eastAsia="仿宋"/>
                <w:sz w:val="24"/>
              </w:rPr>
            </w:pPr>
            <w:r>
              <w:rPr>
                <w:rFonts w:ascii="Calibri" w:hAnsi="Calibri" w:eastAsia="仿宋"/>
                <w:sz w:val="24"/>
              </w:rPr>
              <w:t>选手</w:t>
            </w:r>
          </w:p>
        </w:tc>
        <w:tc>
          <w:tcPr>
            <w:tcW w:w="2556" w:type="dxa"/>
            <w:tcBorders>
              <w:top w:val="single" w:color="auto" w:sz="4" w:space="0"/>
              <w:left w:val="single" w:color="auto" w:sz="4" w:space="0"/>
              <w:bottom w:val="double" w:color="auto" w:sz="4" w:space="0"/>
              <w:right w:val="single" w:color="auto" w:sz="4" w:space="0"/>
            </w:tcBorders>
            <w:vAlign w:val="center"/>
          </w:tcPr>
          <w:p w14:paraId="1B303E1C">
            <w:pPr>
              <w:jc w:val="center"/>
              <w:rPr>
                <w:rFonts w:ascii="Calibri" w:hAnsi="Calibri" w:eastAsia="仿宋"/>
                <w:sz w:val="24"/>
              </w:rPr>
            </w:pPr>
          </w:p>
        </w:tc>
        <w:tc>
          <w:tcPr>
            <w:tcW w:w="1704" w:type="dxa"/>
            <w:tcBorders>
              <w:top w:val="single" w:color="auto" w:sz="4" w:space="0"/>
              <w:left w:val="single" w:color="auto" w:sz="4" w:space="0"/>
              <w:bottom w:val="double" w:color="auto" w:sz="4" w:space="0"/>
              <w:right w:val="single" w:color="auto" w:sz="4" w:space="0"/>
            </w:tcBorders>
            <w:vAlign w:val="center"/>
          </w:tcPr>
          <w:p w14:paraId="292E13E2">
            <w:pPr>
              <w:jc w:val="center"/>
              <w:rPr>
                <w:rFonts w:ascii="Calibri" w:hAnsi="Calibri" w:eastAsia="仿宋"/>
                <w:sz w:val="24"/>
              </w:rPr>
            </w:pPr>
            <w:r>
              <w:rPr>
                <w:rFonts w:ascii="Calibri" w:hAnsi="Calibri" w:eastAsia="仿宋"/>
                <w:sz w:val="24"/>
              </w:rPr>
              <w:t>裁判员</w:t>
            </w:r>
          </w:p>
        </w:tc>
        <w:tc>
          <w:tcPr>
            <w:tcW w:w="2558" w:type="dxa"/>
            <w:tcBorders>
              <w:top w:val="single" w:color="auto" w:sz="4" w:space="0"/>
              <w:left w:val="single" w:color="auto" w:sz="4" w:space="0"/>
              <w:bottom w:val="double" w:color="auto" w:sz="4" w:space="0"/>
              <w:right w:val="double" w:color="auto" w:sz="4" w:space="0"/>
            </w:tcBorders>
            <w:vAlign w:val="center"/>
          </w:tcPr>
          <w:p w14:paraId="3CDCAF12">
            <w:pPr>
              <w:jc w:val="center"/>
              <w:rPr>
                <w:rFonts w:ascii="Calibri" w:hAnsi="Calibri" w:eastAsia="仿宋"/>
                <w:sz w:val="24"/>
              </w:rPr>
            </w:pPr>
          </w:p>
        </w:tc>
      </w:tr>
      <w:tr w14:paraId="41AA18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8522" w:type="dxa"/>
            <w:gridSpan w:val="5"/>
            <w:tcBorders>
              <w:top w:val="double" w:color="auto" w:sz="4" w:space="0"/>
              <w:left w:val="nil"/>
              <w:bottom w:val="double" w:color="auto" w:sz="4" w:space="0"/>
              <w:right w:val="nil"/>
            </w:tcBorders>
            <w:vAlign w:val="center"/>
          </w:tcPr>
          <w:p w14:paraId="2F46F9C7">
            <w:pPr>
              <w:jc w:val="center"/>
              <w:rPr>
                <w:rFonts w:ascii="Calibri" w:hAnsi="Calibri" w:eastAsia="仿宋"/>
                <w:sz w:val="10"/>
              </w:rPr>
            </w:pPr>
          </w:p>
        </w:tc>
      </w:tr>
      <w:tr w14:paraId="6C5513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3" w:hRule="atLeast"/>
          <w:jc w:val="center"/>
        </w:trPr>
        <w:tc>
          <w:tcPr>
            <w:tcW w:w="852" w:type="dxa"/>
            <w:vMerge w:val="restart"/>
            <w:tcBorders>
              <w:top w:val="double" w:color="auto" w:sz="4" w:space="0"/>
              <w:left w:val="double" w:color="auto" w:sz="4" w:space="0"/>
              <w:bottom w:val="single" w:color="auto" w:sz="4" w:space="0"/>
              <w:right w:val="single" w:color="auto" w:sz="4" w:space="0"/>
            </w:tcBorders>
            <w:vAlign w:val="center"/>
          </w:tcPr>
          <w:p w14:paraId="4C2050EE">
            <w:pPr>
              <w:jc w:val="center"/>
              <w:rPr>
                <w:rFonts w:ascii="Calibri" w:hAnsi="Calibri" w:eastAsia="仿宋"/>
                <w:sz w:val="24"/>
              </w:rPr>
            </w:pPr>
            <w:r>
              <w:rPr>
                <w:rFonts w:ascii="Calibri" w:hAnsi="Calibri" w:eastAsia="仿宋"/>
                <w:sz w:val="24"/>
              </w:rPr>
              <w:t>处理记录</w:t>
            </w:r>
          </w:p>
        </w:tc>
        <w:tc>
          <w:tcPr>
            <w:tcW w:w="7670" w:type="dxa"/>
            <w:gridSpan w:val="4"/>
            <w:tcBorders>
              <w:top w:val="double" w:color="auto" w:sz="4" w:space="0"/>
              <w:left w:val="single" w:color="auto" w:sz="4" w:space="0"/>
              <w:bottom w:val="single" w:color="auto" w:sz="4" w:space="0"/>
              <w:right w:val="double" w:color="auto" w:sz="4" w:space="0"/>
            </w:tcBorders>
          </w:tcPr>
          <w:p w14:paraId="410ADDA0">
            <w:pPr>
              <w:rPr>
                <w:rFonts w:ascii="Calibri" w:hAnsi="Calibri" w:eastAsia="仿宋"/>
                <w:sz w:val="24"/>
              </w:rPr>
            </w:pPr>
            <w:r>
              <w:rPr>
                <w:rFonts w:ascii="Calibri" w:hAnsi="Calibri" w:eastAsia="仿宋"/>
                <w:sz w:val="24"/>
              </w:rPr>
              <w:t>情况说明：</w:t>
            </w:r>
          </w:p>
        </w:tc>
      </w:tr>
      <w:tr w14:paraId="10964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1" w:hRule="atLeast"/>
          <w:jc w:val="center"/>
        </w:trPr>
        <w:tc>
          <w:tcPr>
            <w:tcW w:w="852" w:type="dxa"/>
            <w:vMerge w:val="continue"/>
            <w:tcBorders>
              <w:top w:val="single" w:color="auto" w:sz="4" w:space="0"/>
              <w:left w:val="double" w:color="auto" w:sz="4" w:space="0"/>
              <w:bottom w:val="single" w:color="auto" w:sz="4" w:space="0"/>
              <w:right w:val="single" w:color="auto" w:sz="4" w:space="0"/>
            </w:tcBorders>
            <w:vAlign w:val="center"/>
          </w:tcPr>
          <w:p w14:paraId="1094A8DD">
            <w:pPr>
              <w:jc w:val="center"/>
              <w:rPr>
                <w:rFonts w:ascii="Calibri" w:hAnsi="Calibri" w:eastAsia="仿宋"/>
                <w:sz w:val="24"/>
              </w:rPr>
            </w:pPr>
          </w:p>
        </w:tc>
        <w:tc>
          <w:tcPr>
            <w:tcW w:w="7670" w:type="dxa"/>
            <w:gridSpan w:val="4"/>
            <w:tcBorders>
              <w:top w:val="single" w:color="auto" w:sz="4" w:space="0"/>
              <w:left w:val="single" w:color="auto" w:sz="4" w:space="0"/>
              <w:bottom w:val="single" w:color="auto" w:sz="4" w:space="0"/>
              <w:right w:val="double" w:color="auto" w:sz="4" w:space="0"/>
            </w:tcBorders>
          </w:tcPr>
          <w:p w14:paraId="536D2244">
            <w:pPr>
              <w:rPr>
                <w:rFonts w:ascii="Calibri" w:hAnsi="Calibri" w:eastAsia="仿宋"/>
                <w:sz w:val="24"/>
              </w:rPr>
            </w:pPr>
            <w:r>
              <w:rPr>
                <w:rFonts w:ascii="Calibri" w:hAnsi="Calibri" w:eastAsia="仿宋"/>
                <w:sz w:val="24"/>
              </w:rPr>
              <w:t>裁判组处理意见：</w:t>
            </w:r>
          </w:p>
        </w:tc>
      </w:tr>
      <w:tr w14:paraId="3F6209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9" w:hRule="atLeast"/>
          <w:jc w:val="center"/>
        </w:trPr>
        <w:tc>
          <w:tcPr>
            <w:tcW w:w="852" w:type="dxa"/>
            <w:vMerge w:val="continue"/>
            <w:tcBorders>
              <w:top w:val="single" w:color="auto" w:sz="4" w:space="0"/>
              <w:left w:val="double" w:color="auto" w:sz="4" w:space="0"/>
              <w:bottom w:val="single" w:color="auto" w:sz="4" w:space="0"/>
              <w:right w:val="single" w:color="auto" w:sz="4" w:space="0"/>
            </w:tcBorders>
            <w:vAlign w:val="center"/>
          </w:tcPr>
          <w:p w14:paraId="54ECEC61">
            <w:pPr>
              <w:jc w:val="center"/>
              <w:rPr>
                <w:rFonts w:ascii="Calibri" w:hAnsi="Calibri" w:eastAsia="仿宋"/>
                <w:sz w:val="24"/>
              </w:rPr>
            </w:pPr>
          </w:p>
        </w:tc>
        <w:tc>
          <w:tcPr>
            <w:tcW w:w="7670" w:type="dxa"/>
            <w:gridSpan w:val="4"/>
            <w:tcBorders>
              <w:top w:val="single" w:color="auto" w:sz="4" w:space="0"/>
              <w:left w:val="single" w:color="auto" w:sz="4" w:space="0"/>
              <w:bottom w:val="single" w:color="auto" w:sz="4" w:space="0"/>
              <w:right w:val="double" w:color="auto" w:sz="4" w:space="0"/>
            </w:tcBorders>
          </w:tcPr>
          <w:p w14:paraId="3E435E90">
            <w:pPr>
              <w:rPr>
                <w:rFonts w:ascii="Calibri" w:hAnsi="Calibri" w:eastAsia="仿宋"/>
                <w:sz w:val="24"/>
              </w:rPr>
            </w:pPr>
            <w:r>
              <w:rPr>
                <w:rFonts w:ascii="Calibri" w:hAnsi="Calibri" w:eastAsia="仿宋"/>
                <w:sz w:val="24"/>
              </w:rPr>
              <w:t>仲裁结论：</w:t>
            </w:r>
          </w:p>
        </w:tc>
      </w:tr>
      <w:tr w14:paraId="5FC37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jc w:val="center"/>
        </w:trPr>
        <w:tc>
          <w:tcPr>
            <w:tcW w:w="852" w:type="dxa"/>
            <w:vMerge w:val="continue"/>
            <w:tcBorders>
              <w:top w:val="single" w:color="auto" w:sz="4" w:space="0"/>
              <w:left w:val="double" w:color="auto" w:sz="4" w:space="0"/>
              <w:bottom w:val="single" w:color="auto" w:sz="4" w:space="0"/>
              <w:right w:val="single" w:color="auto" w:sz="4" w:space="0"/>
            </w:tcBorders>
            <w:vAlign w:val="center"/>
          </w:tcPr>
          <w:p w14:paraId="25B2CA74">
            <w:pPr>
              <w:jc w:val="center"/>
              <w:rPr>
                <w:rFonts w:ascii="Calibri" w:hAnsi="Calibri" w:eastAsia="仿宋"/>
                <w:sz w:val="24"/>
              </w:rPr>
            </w:pPr>
          </w:p>
        </w:tc>
        <w:tc>
          <w:tcPr>
            <w:tcW w:w="7670" w:type="dxa"/>
            <w:gridSpan w:val="4"/>
            <w:tcBorders>
              <w:top w:val="single" w:color="auto" w:sz="4" w:space="0"/>
              <w:left w:val="single" w:color="auto" w:sz="4" w:space="0"/>
              <w:bottom w:val="single" w:color="auto" w:sz="4" w:space="0"/>
              <w:right w:val="double" w:color="auto" w:sz="4" w:space="0"/>
            </w:tcBorders>
            <w:vAlign w:val="center"/>
          </w:tcPr>
          <w:p w14:paraId="283188EB">
            <w:pPr>
              <w:rPr>
                <w:rFonts w:ascii="Calibri" w:hAnsi="Calibri" w:eastAsia="仿宋"/>
                <w:sz w:val="24"/>
              </w:rPr>
            </w:pPr>
            <w:r>
              <w:rPr>
                <w:rFonts w:ascii="Calibri" w:hAnsi="Calibri" w:eastAsia="仿宋"/>
                <w:sz w:val="24"/>
              </w:rPr>
              <w:t>处理人：</w:t>
            </w:r>
          </w:p>
        </w:tc>
      </w:tr>
      <w:tr w14:paraId="6B1E8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5"/>
            <w:tcBorders>
              <w:top w:val="single" w:color="auto" w:sz="4" w:space="0"/>
              <w:left w:val="double" w:color="auto" w:sz="4" w:space="0"/>
              <w:bottom w:val="single" w:color="auto" w:sz="4" w:space="0"/>
              <w:right w:val="double" w:color="auto" w:sz="4" w:space="0"/>
            </w:tcBorders>
            <w:vAlign w:val="center"/>
          </w:tcPr>
          <w:p w14:paraId="4774A2BB">
            <w:pPr>
              <w:jc w:val="center"/>
              <w:rPr>
                <w:rFonts w:ascii="Calibri" w:hAnsi="Calibri" w:eastAsia="仿宋"/>
                <w:sz w:val="24"/>
              </w:rPr>
            </w:pPr>
            <w:r>
              <w:rPr>
                <w:rFonts w:ascii="Calibri" w:hAnsi="Calibri" w:eastAsia="仿宋"/>
                <w:sz w:val="24"/>
              </w:rPr>
              <w:t>仲裁结果签名确认</w:t>
            </w:r>
          </w:p>
        </w:tc>
      </w:tr>
      <w:tr w14:paraId="110FE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jc w:val="center"/>
        </w:trPr>
        <w:tc>
          <w:tcPr>
            <w:tcW w:w="1704" w:type="dxa"/>
            <w:gridSpan w:val="2"/>
            <w:tcBorders>
              <w:top w:val="single" w:color="auto" w:sz="4" w:space="0"/>
              <w:left w:val="double" w:color="auto" w:sz="4" w:space="0"/>
              <w:bottom w:val="double" w:color="auto" w:sz="4" w:space="0"/>
              <w:right w:val="single" w:color="auto" w:sz="4" w:space="0"/>
            </w:tcBorders>
            <w:vAlign w:val="center"/>
          </w:tcPr>
          <w:p w14:paraId="1FD41C9D">
            <w:pPr>
              <w:jc w:val="center"/>
              <w:rPr>
                <w:rFonts w:ascii="Calibri" w:hAnsi="Calibri" w:eastAsia="仿宋"/>
                <w:sz w:val="24"/>
              </w:rPr>
            </w:pPr>
            <w:r>
              <w:rPr>
                <w:rFonts w:ascii="Calibri" w:hAnsi="Calibri" w:eastAsia="仿宋"/>
                <w:sz w:val="24"/>
              </w:rPr>
              <w:t>选手</w:t>
            </w:r>
          </w:p>
        </w:tc>
        <w:tc>
          <w:tcPr>
            <w:tcW w:w="2556" w:type="dxa"/>
            <w:tcBorders>
              <w:top w:val="single" w:color="auto" w:sz="4" w:space="0"/>
              <w:left w:val="single" w:color="auto" w:sz="4" w:space="0"/>
              <w:bottom w:val="double" w:color="auto" w:sz="4" w:space="0"/>
              <w:right w:val="single" w:color="auto" w:sz="4" w:space="0"/>
            </w:tcBorders>
            <w:vAlign w:val="center"/>
          </w:tcPr>
          <w:p w14:paraId="520926E4">
            <w:pPr>
              <w:jc w:val="center"/>
              <w:rPr>
                <w:rFonts w:ascii="Calibri" w:hAnsi="Calibri" w:eastAsia="仿宋"/>
                <w:sz w:val="24"/>
              </w:rPr>
            </w:pPr>
          </w:p>
        </w:tc>
        <w:tc>
          <w:tcPr>
            <w:tcW w:w="1704" w:type="dxa"/>
            <w:tcBorders>
              <w:top w:val="single" w:color="auto" w:sz="4" w:space="0"/>
              <w:left w:val="single" w:color="auto" w:sz="4" w:space="0"/>
              <w:bottom w:val="double" w:color="auto" w:sz="4" w:space="0"/>
              <w:right w:val="single" w:color="auto" w:sz="4" w:space="0"/>
            </w:tcBorders>
            <w:vAlign w:val="center"/>
          </w:tcPr>
          <w:p w14:paraId="4A3A08C1">
            <w:pPr>
              <w:jc w:val="center"/>
              <w:rPr>
                <w:rFonts w:ascii="Calibri" w:hAnsi="Calibri" w:eastAsia="仿宋"/>
                <w:sz w:val="24"/>
              </w:rPr>
            </w:pPr>
            <w:r>
              <w:rPr>
                <w:rFonts w:ascii="Calibri" w:hAnsi="Calibri" w:eastAsia="仿宋"/>
                <w:sz w:val="24"/>
              </w:rPr>
              <w:t>裁判员</w:t>
            </w:r>
          </w:p>
        </w:tc>
        <w:tc>
          <w:tcPr>
            <w:tcW w:w="2558" w:type="dxa"/>
            <w:tcBorders>
              <w:top w:val="single" w:color="auto" w:sz="4" w:space="0"/>
              <w:left w:val="single" w:color="auto" w:sz="4" w:space="0"/>
              <w:bottom w:val="double" w:color="auto" w:sz="4" w:space="0"/>
              <w:right w:val="double" w:color="auto" w:sz="4" w:space="0"/>
            </w:tcBorders>
            <w:vAlign w:val="center"/>
          </w:tcPr>
          <w:p w14:paraId="796FCC3F">
            <w:pPr>
              <w:jc w:val="center"/>
              <w:rPr>
                <w:rFonts w:ascii="Calibri" w:hAnsi="Calibri" w:eastAsia="仿宋"/>
                <w:sz w:val="24"/>
              </w:rPr>
            </w:pPr>
          </w:p>
        </w:tc>
      </w:tr>
      <w:bookmarkEnd w:id="11"/>
    </w:tbl>
    <w:p w14:paraId="6351DE31">
      <w:pPr>
        <w:spacing w:line="600" w:lineRule="exact"/>
        <w:ind w:firstLine="640" w:firstLineChars="200"/>
        <w:rPr>
          <w:rFonts w:ascii="仿宋" w:hAnsi="仿宋" w:eastAsia="仿宋"/>
          <w:sz w:val="32"/>
          <w:szCs w:val="32"/>
        </w:rPr>
      </w:pPr>
    </w:p>
    <w:p w14:paraId="32B6B6EE">
      <w:pPr>
        <w:spacing w:line="600" w:lineRule="exact"/>
        <w:ind w:firstLine="640" w:firstLineChars="200"/>
        <w:rPr>
          <w:rFonts w:ascii="仿宋" w:hAnsi="仿宋" w:eastAsia="仿宋"/>
          <w:sz w:val="32"/>
          <w:szCs w:val="32"/>
        </w:rPr>
      </w:pPr>
    </w:p>
    <w:p w14:paraId="2C3D5F93"/>
    <w:sectPr>
      <w:footerReference r:id="rId3" w:type="default"/>
      <w:pgSz w:w="11906" w:h="16838"/>
      <w:pgMar w:top="1440" w:right="1800" w:bottom="1440" w:left="180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Calibri Light">
    <w:panose1 w:val="020F0302020204030204"/>
    <w:charset w:val="00"/>
    <w:family w:val="swiss"/>
    <w:pitch w:val="default"/>
    <w:sig w:usb0="E4002EFF" w:usb1="C0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F5CE80">
    <w:pPr>
      <w:pStyle w:val="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179C52">
                          <w:pPr>
                            <w:pStyle w:val="5"/>
                            <w:rPr>
                              <w:sz w:val="21"/>
                              <w:szCs w:val="21"/>
                            </w:rPr>
                          </w:pPr>
                          <w:r>
                            <w:rPr>
                              <w:rFonts w:hint="eastAsia" w:asciiTheme="minorEastAsia" w:hAnsiTheme="minorEastAsia" w:eastAsiaTheme="minorEastAsia" w:cstheme="minorEastAsia"/>
                              <w:sz w:val="21"/>
                              <w:szCs w:val="21"/>
                            </w:rPr>
                            <w:fldChar w:fldCharType="begin"/>
                          </w:r>
                          <w:r>
                            <w:rPr>
                              <w:rFonts w:hint="eastAsia" w:asciiTheme="minorEastAsia" w:hAnsiTheme="minorEastAsia" w:eastAsiaTheme="minorEastAsia" w:cstheme="minorEastAsia"/>
                              <w:sz w:val="21"/>
                              <w:szCs w:val="21"/>
                            </w:rPr>
                            <w:instrText xml:space="preserve"> PAGE  \* MERGEFORMAT </w:instrText>
                          </w:r>
                          <w:r>
                            <w:rPr>
                              <w:rFonts w:hint="eastAsia" w:asciiTheme="minorEastAsia" w:hAnsiTheme="minorEastAsia" w:eastAsiaTheme="minorEastAsia" w:cstheme="minorEastAsia"/>
                              <w:sz w:val="21"/>
                              <w:szCs w:val="21"/>
                            </w:rPr>
                            <w:fldChar w:fldCharType="separate"/>
                          </w:r>
                          <w:r>
                            <w:rPr>
                              <w:rFonts w:asciiTheme="minorEastAsia" w:hAnsiTheme="minorEastAsia" w:eastAsiaTheme="minorEastAsia" w:cstheme="minorEastAsia"/>
                              <w:sz w:val="21"/>
                              <w:szCs w:val="21"/>
                            </w:rPr>
                            <w:t>- 6 -</w:t>
                          </w:r>
                          <w:r>
                            <w:rPr>
                              <w:rFonts w:hint="eastAsia" w:asciiTheme="minorEastAsia" w:hAnsiTheme="minorEastAsia" w:eastAsiaTheme="minorEastAsia" w:cstheme="minorEastAsia"/>
                              <w:sz w:val="21"/>
                              <w:szCs w:val="21"/>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1B179C52">
                    <w:pPr>
                      <w:pStyle w:val="5"/>
                      <w:rPr>
                        <w:sz w:val="21"/>
                        <w:szCs w:val="21"/>
                      </w:rPr>
                    </w:pPr>
                    <w:r>
                      <w:rPr>
                        <w:rFonts w:hint="eastAsia" w:asciiTheme="minorEastAsia" w:hAnsiTheme="minorEastAsia" w:eastAsiaTheme="minorEastAsia" w:cstheme="minorEastAsia"/>
                        <w:sz w:val="21"/>
                        <w:szCs w:val="21"/>
                      </w:rPr>
                      <w:fldChar w:fldCharType="begin"/>
                    </w:r>
                    <w:r>
                      <w:rPr>
                        <w:rFonts w:hint="eastAsia" w:asciiTheme="minorEastAsia" w:hAnsiTheme="minorEastAsia" w:eastAsiaTheme="minorEastAsia" w:cstheme="minorEastAsia"/>
                        <w:sz w:val="21"/>
                        <w:szCs w:val="21"/>
                      </w:rPr>
                      <w:instrText xml:space="preserve"> PAGE  \* MERGEFORMAT </w:instrText>
                    </w:r>
                    <w:r>
                      <w:rPr>
                        <w:rFonts w:hint="eastAsia" w:asciiTheme="minorEastAsia" w:hAnsiTheme="minorEastAsia" w:eastAsiaTheme="minorEastAsia" w:cstheme="minorEastAsia"/>
                        <w:sz w:val="21"/>
                        <w:szCs w:val="21"/>
                      </w:rPr>
                      <w:fldChar w:fldCharType="separate"/>
                    </w:r>
                    <w:r>
                      <w:rPr>
                        <w:rFonts w:asciiTheme="minorEastAsia" w:hAnsiTheme="minorEastAsia" w:eastAsiaTheme="minorEastAsia" w:cstheme="minorEastAsia"/>
                        <w:sz w:val="21"/>
                        <w:szCs w:val="21"/>
                      </w:rPr>
                      <w:t>- 6 -</w:t>
                    </w:r>
                    <w:r>
                      <w:rPr>
                        <w:rFonts w:hint="eastAsia" w:asciiTheme="minorEastAsia" w:hAnsiTheme="minorEastAsia" w:eastAsiaTheme="minorEastAsia" w:cstheme="minorEastAsia"/>
                        <w:sz w:val="21"/>
                        <w:szCs w:val="21"/>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6D92D39"/>
    <w:multiLevelType w:val="multilevel"/>
    <w:tmpl w:val="16D92D39"/>
    <w:lvl w:ilvl="0" w:tentative="0">
      <w:start w:val="1"/>
      <w:numFmt w:val="chineseCountingThousand"/>
      <w:pStyle w:val="2"/>
      <w:lvlText w:val="(%1)"/>
      <w:lvlJc w:val="left"/>
      <w:pPr>
        <w:ind w:left="440" w:hanging="440"/>
      </w:pPr>
      <w:rPr>
        <w:rFonts w:ascii="仿宋" w:hAnsi="仿宋" w:eastAsia="仿宋"/>
        <w:sz w:val="30"/>
        <w:szCs w:val="30"/>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MwZTRhNjcwMmQ4MWYwZjIxNzAzNTEwODUwZTU2NjIifQ=="/>
  </w:docVars>
  <w:rsids>
    <w:rsidRoot w:val="473A4ACD"/>
    <w:rsid w:val="00001F8F"/>
    <w:rsid w:val="000B6FC6"/>
    <w:rsid w:val="004B4821"/>
    <w:rsid w:val="004C6B19"/>
    <w:rsid w:val="004D1507"/>
    <w:rsid w:val="00670C69"/>
    <w:rsid w:val="007520AF"/>
    <w:rsid w:val="008E0030"/>
    <w:rsid w:val="008E4656"/>
    <w:rsid w:val="00987D0A"/>
    <w:rsid w:val="00A728F7"/>
    <w:rsid w:val="00C828BC"/>
    <w:rsid w:val="00C82B16"/>
    <w:rsid w:val="00F7370B"/>
    <w:rsid w:val="00FF6C2B"/>
    <w:rsid w:val="01F3521E"/>
    <w:rsid w:val="06EF683C"/>
    <w:rsid w:val="09132BAB"/>
    <w:rsid w:val="0A821835"/>
    <w:rsid w:val="0B753148"/>
    <w:rsid w:val="0C8C24F7"/>
    <w:rsid w:val="0D9133CA"/>
    <w:rsid w:val="10280789"/>
    <w:rsid w:val="102F7D69"/>
    <w:rsid w:val="11A71B81"/>
    <w:rsid w:val="13B862C8"/>
    <w:rsid w:val="15211C4B"/>
    <w:rsid w:val="15D30105"/>
    <w:rsid w:val="1A2521DD"/>
    <w:rsid w:val="1ED02718"/>
    <w:rsid w:val="1F554D78"/>
    <w:rsid w:val="206C6470"/>
    <w:rsid w:val="20FF5536"/>
    <w:rsid w:val="25E90563"/>
    <w:rsid w:val="2EEB534C"/>
    <w:rsid w:val="31374878"/>
    <w:rsid w:val="32292413"/>
    <w:rsid w:val="32B51EF8"/>
    <w:rsid w:val="33704071"/>
    <w:rsid w:val="355113C9"/>
    <w:rsid w:val="3660217B"/>
    <w:rsid w:val="3C517BB6"/>
    <w:rsid w:val="3E0B50C2"/>
    <w:rsid w:val="405C1C05"/>
    <w:rsid w:val="40E816EB"/>
    <w:rsid w:val="42CF5E08"/>
    <w:rsid w:val="4582210E"/>
    <w:rsid w:val="473A4ACD"/>
    <w:rsid w:val="4A0F70A8"/>
    <w:rsid w:val="4CDB65A8"/>
    <w:rsid w:val="4D64034B"/>
    <w:rsid w:val="4F4D21AD"/>
    <w:rsid w:val="4FB05ACA"/>
    <w:rsid w:val="55747599"/>
    <w:rsid w:val="55BA1450"/>
    <w:rsid w:val="58F76517"/>
    <w:rsid w:val="5B7025B1"/>
    <w:rsid w:val="5DAD53F7"/>
    <w:rsid w:val="6287090C"/>
    <w:rsid w:val="63B8337D"/>
    <w:rsid w:val="66A3383B"/>
    <w:rsid w:val="68060525"/>
    <w:rsid w:val="68E32614"/>
    <w:rsid w:val="68EA39A3"/>
    <w:rsid w:val="6BC009EB"/>
    <w:rsid w:val="6BDF3567"/>
    <w:rsid w:val="6C1F3963"/>
    <w:rsid w:val="6CF03552"/>
    <w:rsid w:val="6F6049BF"/>
    <w:rsid w:val="70313C65"/>
    <w:rsid w:val="70FC24C5"/>
    <w:rsid w:val="72952BD1"/>
    <w:rsid w:val="75D915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unhideWhenUsed/>
    <w:qFormat/>
    <w:uiPriority w:val="9"/>
    <w:pPr>
      <w:numPr>
        <w:ilvl w:val="0"/>
        <w:numId w:val="1"/>
      </w:numPr>
      <w:spacing w:before="50" w:beforeLines="50" w:after="50" w:afterLines="50"/>
      <w:outlineLvl w:val="1"/>
    </w:pPr>
    <w:rPr>
      <w:rFonts w:eastAsia="仿宋" w:asciiTheme="majorHAnsi" w:hAnsiTheme="majorHAnsi" w:cstheme="majorBidi"/>
      <w:b/>
      <w:bCs/>
      <w:sz w:val="32"/>
      <w:szCs w:val="32"/>
    </w:rPr>
  </w:style>
  <w:style w:type="paragraph" w:styleId="3">
    <w:name w:val="heading 3"/>
    <w:basedOn w:val="1"/>
    <w:next w:val="1"/>
    <w:unhideWhenUsed/>
    <w:qFormat/>
    <w:uiPriority w:val="9"/>
    <w:pPr>
      <w:keepNext/>
      <w:keepLines/>
      <w:spacing w:before="260" w:after="260" w:line="416" w:lineRule="auto"/>
      <w:outlineLvl w:val="2"/>
    </w:pPr>
    <w:rPr>
      <w:b/>
      <w:bCs/>
      <w:sz w:val="32"/>
      <w:szCs w:val="32"/>
    </w:rPr>
  </w:style>
  <w:style w:type="paragraph" w:styleId="4">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9">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5">
    <w:name w:val="footer"/>
    <w:basedOn w:val="1"/>
    <w:link w:val="12"/>
    <w:qFormat/>
    <w:uiPriority w:val="0"/>
    <w:pPr>
      <w:tabs>
        <w:tab w:val="center" w:pos="4153"/>
        <w:tab w:val="right" w:pos="8306"/>
      </w:tabs>
      <w:snapToGrid w:val="0"/>
      <w:jc w:val="left"/>
    </w:pPr>
    <w:rPr>
      <w:sz w:val="18"/>
      <w:szCs w:val="18"/>
    </w:rPr>
  </w:style>
  <w:style w:type="paragraph" w:styleId="6">
    <w:name w:val="header"/>
    <w:basedOn w:val="1"/>
    <w:link w:val="11"/>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10">
    <w:name w:val="List Paragraph"/>
    <w:basedOn w:val="1"/>
    <w:qFormat/>
    <w:uiPriority w:val="34"/>
    <w:pPr>
      <w:ind w:firstLine="420" w:firstLineChars="200"/>
    </w:pPr>
  </w:style>
  <w:style w:type="character" w:customStyle="1" w:styleId="11">
    <w:name w:val="页眉 字符"/>
    <w:basedOn w:val="9"/>
    <w:link w:val="6"/>
    <w:qFormat/>
    <w:uiPriority w:val="0"/>
    <w:rPr>
      <w:rFonts w:ascii="Times New Roman" w:hAnsi="Times New Roman" w:eastAsia="宋体" w:cs="Times New Roman"/>
      <w:kern w:val="2"/>
      <w:sz w:val="18"/>
      <w:szCs w:val="18"/>
    </w:rPr>
  </w:style>
  <w:style w:type="character" w:customStyle="1" w:styleId="12">
    <w:name w:val="页脚 字符"/>
    <w:basedOn w:val="9"/>
    <w:link w:val="5"/>
    <w:qFormat/>
    <w:uiPriority w:val="0"/>
    <w:rPr>
      <w:rFonts w:ascii="Times New Roman" w:hAnsi="Times New Roman" w:eastAsia="宋体"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神州网信技术有限公司</Company>
  <Pages>41</Pages>
  <Words>13709</Words>
  <Characters>14249</Characters>
  <Lines>114</Lines>
  <Paragraphs>32</Paragraphs>
  <TotalTime>1</TotalTime>
  <ScaleCrop>false</ScaleCrop>
  <LinksUpToDate>false</LinksUpToDate>
  <CharactersWithSpaces>14641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2024-09-04T14:35:00Z</dcterms:created>
  <dc:creator>A嘻嘻神仙姐姐</dc:creator>
  <cp:lastModifiedBy>WPS_1559553479</cp:lastModifiedBy>
  <dcterms:modified xsi:type="dcterms:W3CDTF">2024-10-07T13:46:39Z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F1B46AC6D05D4B578D4B3F0FA74C7440_11</vt:lpwstr>
  </property>
</Properties>
</file>