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海生卜浪</w:t>
      </w:r>
      <w:r>
        <w:rPr>
          <w:rFonts w:ascii="仿宋_GB2312" w:hAnsi="Times New Roman" w:eastAsia="仿宋_GB2312" w:cs="Times New Roman"/>
          <w:b/>
          <w:kern w:val="44"/>
          <w:sz w:val="32"/>
          <w:szCs w:val="32"/>
        </w:rPr>
        <w:t>黄河</w:t>
      </w: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特</w:t>
      </w:r>
      <w:r>
        <w:rPr>
          <w:rFonts w:ascii="仿宋_GB2312" w:hAnsi="Times New Roman" w:eastAsia="仿宋_GB2312" w:cs="Times New Roman"/>
          <w:b/>
          <w:kern w:val="44"/>
          <w:sz w:val="32"/>
          <w:szCs w:val="32"/>
        </w:rPr>
        <w:t>大桥</w:t>
      </w:r>
      <w:r>
        <w:rPr>
          <w:rFonts w:hint="eastAsia" w:ascii="仿宋_GB2312" w:hAnsi="Times New Roman" w:eastAsia="仿宋_GB2312" w:cs="Times New Roman"/>
          <w:b/>
          <w:kern w:val="44"/>
          <w:sz w:val="32"/>
          <w:szCs w:val="32"/>
        </w:rPr>
        <w:t>车型分类</w:t>
      </w:r>
      <w:r>
        <w:rPr>
          <w:rFonts w:ascii="仿宋_GB2312" w:hAnsi="Times New Roman" w:eastAsia="仿宋_GB2312" w:cs="Times New Roman"/>
          <w:b/>
          <w:kern w:val="44"/>
          <w:sz w:val="32"/>
          <w:szCs w:val="32"/>
        </w:rPr>
        <w:t>和通行费收费标准</w:t>
      </w:r>
    </w:p>
    <w:p>
      <w:pPr>
        <w:spacing w:line="520" w:lineRule="exact"/>
        <w:jc w:val="center"/>
        <w:outlineLvl w:val="2"/>
        <w:rPr>
          <w:rFonts w:ascii="仿宋_GB2312" w:hAnsi="Times New Roman" w:eastAsia="仿宋_GB2312" w:cs="Times New Roman"/>
          <w:b/>
          <w:kern w:val="44"/>
          <w:sz w:val="32"/>
          <w:szCs w:val="32"/>
        </w:rPr>
      </w:pPr>
      <w:bookmarkStart w:id="0" w:name="_GoBack"/>
      <w:bookmarkEnd w:id="0"/>
    </w:p>
    <w:tbl>
      <w:tblPr>
        <w:tblStyle w:val="2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551"/>
        <w:gridCol w:w="3328"/>
        <w:gridCol w:w="413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类别</w:t>
            </w:r>
          </w:p>
        </w:tc>
        <w:tc>
          <w:tcPr>
            <w:tcW w:w="48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车型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及规格</w:t>
            </w:r>
          </w:p>
        </w:tc>
        <w:tc>
          <w:tcPr>
            <w:tcW w:w="827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高速</w:t>
            </w:r>
            <w:r>
              <w:rPr>
                <w:rFonts w:ascii="宋体" w:cs="宋体"/>
                <w:sz w:val="22"/>
                <w:szCs w:val="21"/>
                <w:lang w:val="zh-CN"/>
              </w:rPr>
              <w:t>公路车辆通行费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收费</w:t>
            </w:r>
            <w:r>
              <w:rPr>
                <w:rFonts w:ascii="宋体" w:cs="宋体"/>
                <w:sz w:val="22"/>
                <w:szCs w:val="21"/>
                <w:lang w:val="zh-CN"/>
              </w:rPr>
              <w:t>标准（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元/车</w:t>
            </w:r>
            <w:r>
              <w:rPr>
                <w:rFonts w:ascii="宋体" w:cs="宋体"/>
                <w:sz w:val="22"/>
                <w:szCs w:val="21"/>
                <w:lang w:val="zh-CN"/>
              </w:rPr>
              <w:t>·次）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客车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货车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座以下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2轴（车长小于6000mm且最大允许总质量小于4500Kg）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15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2类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10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19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2轴（车长不小于6000mm且最大允许总质量不小于4500Kg）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20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20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座至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（含</w:t>
            </w:r>
            <w:r>
              <w:rPr>
                <w:rFonts w:ascii="宋体" w:cs="宋体"/>
                <w:sz w:val="22"/>
                <w:szCs w:val="21"/>
                <w:lang w:val="zh-CN"/>
              </w:rPr>
              <w:t>39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座）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3轴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25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35.0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4类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40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座以上</w:t>
            </w: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4轴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30</w:t>
            </w: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55.0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5类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5轴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65.0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第</w:t>
            </w:r>
            <w:r>
              <w:rPr>
                <w:rFonts w:ascii="宋体" w:cs="宋体"/>
                <w:sz w:val="22"/>
                <w:szCs w:val="21"/>
                <w:lang w:val="zh-CN"/>
              </w:rPr>
              <w:t>6类</w:t>
            </w:r>
          </w:p>
        </w:tc>
        <w:tc>
          <w:tcPr>
            <w:tcW w:w="1551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3328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ascii="宋体" w:cs="宋体"/>
                <w:sz w:val="22"/>
                <w:szCs w:val="21"/>
                <w:lang w:val="zh-CN"/>
              </w:rPr>
              <w:t>6</w:t>
            </w:r>
            <w:r>
              <w:rPr>
                <w:rFonts w:hint="eastAsia" w:ascii="宋体" w:cs="宋体"/>
                <w:sz w:val="22"/>
                <w:szCs w:val="21"/>
                <w:lang w:val="zh-CN"/>
              </w:rPr>
              <w:t>轴</w:t>
            </w:r>
          </w:p>
        </w:tc>
        <w:tc>
          <w:tcPr>
            <w:tcW w:w="4136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520" w:lineRule="exact"/>
              <w:jc w:val="center"/>
              <w:rPr>
                <w:rFonts w:ascii="宋体" w:cs="宋体"/>
                <w:sz w:val="22"/>
                <w:szCs w:val="21"/>
                <w:lang w:val="zh-CN"/>
              </w:rPr>
            </w:pPr>
            <w:r>
              <w:rPr>
                <w:rFonts w:hint="eastAsia" w:ascii="宋体" w:cs="宋体"/>
                <w:sz w:val="22"/>
                <w:szCs w:val="21"/>
                <w:lang w:val="zh-CN"/>
              </w:rPr>
              <w:t>85.0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4FAD"/>
    <w:rsid w:val="740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2020-11-19T01:22:00Z</dcterms:created>
  <dc:creator>Administrator</dc:creator>
  <cp:lastModifiedBy>吃饭选择困难综合征</cp:lastModifiedBy>
  <dcterms:modified xsi:type="dcterms:W3CDTF">2020-11-19T01:22:30Z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