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52BF" w14:textId="1CA81348" w:rsidR="00FB52E3" w:rsidRDefault="00FB52E3" w:rsidP="00FB52E3">
      <w:pPr>
        <w:rPr>
          <w:rFonts w:ascii="黑体" w:eastAsia="黑体" w:hAnsi="黑体"/>
          <w:b/>
          <w:sz w:val="28"/>
          <w:szCs w:val="28"/>
        </w:rPr>
      </w:pPr>
      <w:r w:rsidRPr="00FC5142">
        <w:rPr>
          <w:rFonts w:ascii="黑体" w:eastAsia="黑体" w:hAnsi="黑体" w:hint="eastAsia"/>
          <w:b/>
          <w:sz w:val="28"/>
          <w:szCs w:val="28"/>
        </w:rPr>
        <w:t>附件</w:t>
      </w:r>
      <w:r>
        <w:rPr>
          <w:rFonts w:ascii="黑体" w:eastAsia="黑体" w:hAnsi="黑体" w:hint="eastAsia"/>
          <w:b/>
          <w:sz w:val="28"/>
          <w:szCs w:val="28"/>
        </w:rPr>
        <w:t xml:space="preserve">     </w:t>
      </w:r>
      <w:r w:rsidRPr="00FC5142">
        <w:rPr>
          <w:rFonts w:ascii="黑体" w:eastAsia="黑体" w:hAnsi="黑体" w:hint="eastAsia"/>
          <w:b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Pr="00FC5142">
        <w:rPr>
          <w:rFonts w:ascii="黑体" w:eastAsia="黑体" w:hAnsi="黑体" w:hint="eastAsia"/>
          <w:b/>
          <w:sz w:val="28"/>
          <w:szCs w:val="28"/>
        </w:rPr>
        <w:t>20</w:t>
      </w:r>
      <w:r>
        <w:rPr>
          <w:rFonts w:ascii="黑体" w:eastAsia="黑体" w:hAnsi="黑体"/>
          <w:b/>
          <w:sz w:val="28"/>
          <w:szCs w:val="28"/>
        </w:rPr>
        <w:t>22</w:t>
      </w:r>
      <w:r w:rsidRPr="00FC5142">
        <w:rPr>
          <w:rFonts w:ascii="黑体" w:eastAsia="黑体" w:hAnsi="黑体" w:hint="eastAsia"/>
          <w:b/>
          <w:sz w:val="28"/>
          <w:szCs w:val="28"/>
        </w:rPr>
        <w:t>年度内蒙古交通运输科技成果推广目录</w:t>
      </w:r>
      <w:r>
        <w:rPr>
          <w:rFonts w:ascii="黑体" w:eastAsia="黑体" w:hAnsi="黑体" w:hint="eastAsia"/>
          <w:b/>
          <w:sz w:val="28"/>
          <w:szCs w:val="28"/>
        </w:rPr>
        <w:t>名单及成果</w:t>
      </w:r>
      <w:r w:rsidRPr="00FC5142">
        <w:rPr>
          <w:rFonts w:ascii="黑体" w:eastAsia="黑体" w:hAnsi="黑体" w:hint="eastAsia"/>
          <w:b/>
          <w:sz w:val="28"/>
          <w:szCs w:val="28"/>
        </w:rPr>
        <w:t>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440"/>
        <w:gridCol w:w="8100"/>
        <w:gridCol w:w="2006"/>
      </w:tblGrid>
      <w:tr w:rsidR="00FB52E3" w:rsidRPr="002611CA" w14:paraId="099A4785" w14:textId="77777777" w:rsidTr="007A72DB">
        <w:trPr>
          <w:trHeight w:val="930"/>
          <w:tblHeader/>
          <w:jc w:val="center"/>
        </w:trPr>
        <w:tc>
          <w:tcPr>
            <w:tcW w:w="648" w:type="dxa"/>
            <w:vAlign w:val="center"/>
          </w:tcPr>
          <w:p w14:paraId="6DB92C38" w14:textId="77777777" w:rsidR="00FB52E3" w:rsidRPr="002611CA" w:rsidRDefault="00FB52E3" w:rsidP="007A72DB">
            <w:pPr>
              <w:widowControl/>
              <w:jc w:val="center"/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</w:pPr>
            <w:r w:rsidRPr="002611CA"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14:paraId="73E26171" w14:textId="77777777" w:rsidR="00FB52E3" w:rsidRPr="002611CA" w:rsidRDefault="00FB52E3" w:rsidP="007A72DB">
            <w:pPr>
              <w:widowControl/>
              <w:jc w:val="center"/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</w:pPr>
            <w:r w:rsidRPr="002611CA"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440" w:type="dxa"/>
            <w:noWrap/>
            <w:vAlign w:val="center"/>
          </w:tcPr>
          <w:p w14:paraId="4EC12B0E" w14:textId="77777777" w:rsidR="00FB52E3" w:rsidRPr="002611CA" w:rsidRDefault="00FB52E3" w:rsidP="007A72DB">
            <w:pPr>
              <w:widowControl/>
              <w:jc w:val="center"/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</w:pPr>
            <w:r w:rsidRPr="002611CA"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8100" w:type="dxa"/>
            <w:noWrap/>
            <w:vAlign w:val="center"/>
          </w:tcPr>
          <w:p w14:paraId="639D8D6D" w14:textId="77777777" w:rsidR="00FB52E3" w:rsidRPr="002611CA" w:rsidRDefault="00FB52E3" w:rsidP="007A72DB">
            <w:pPr>
              <w:widowControl/>
              <w:jc w:val="center"/>
              <w:rPr>
                <w:rFonts w:ascii="仿宋_GB2312" w:hint="eastAsia"/>
                <w:b/>
                <w:kern w:val="0"/>
                <w:sz w:val="21"/>
                <w:szCs w:val="21"/>
              </w:rPr>
            </w:pPr>
            <w:r w:rsidRPr="002611CA">
              <w:rPr>
                <w:rFonts w:ascii="仿宋_GB2312" w:hint="eastAsia"/>
                <w:b/>
                <w:kern w:val="0"/>
                <w:sz w:val="21"/>
                <w:szCs w:val="21"/>
              </w:rPr>
              <w:t>成果简介</w:t>
            </w:r>
          </w:p>
        </w:tc>
        <w:tc>
          <w:tcPr>
            <w:tcW w:w="2006" w:type="dxa"/>
            <w:vAlign w:val="center"/>
          </w:tcPr>
          <w:p w14:paraId="2E478A88" w14:textId="77777777" w:rsidR="00FB52E3" w:rsidRPr="002611CA" w:rsidRDefault="00FB52E3" w:rsidP="007A72DB">
            <w:pPr>
              <w:widowControl/>
              <w:jc w:val="center"/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成果</w:t>
            </w:r>
            <w:r w:rsidRPr="002611CA"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</w:tr>
      <w:tr w:rsidR="00FB52E3" w:rsidRPr="002611CA" w14:paraId="432EF6CF" w14:textId="77777777" w:rsidTr="007A72DB">
        <w:trPr>
          <w:trHeight w:val="4385"/>
          <w:jc w:val="center"/>
        </w:trPr>
        <w:tc>
          <w:tcPr>
            <w:tcW w:w="648" w:type="dxa"/>
            <w:vAlign w:val="center"/>
          </w:tcPr>
          <w:p w14:paraId="7EB6710F" w14:textId="77777777" w:rsidR="00FB52E3" w:rsidRPr="002611CA" w:rsidRDefault="00FB52E3" w:rsidP="007A72DB">
            <w:pPr>
              <w:widowControl/>
              <w:jc w:val="center"/>
              <w:rPr>
                <w:rFonts w:ascii="仿宋_GB2312" w:hAnsi="微软雅黑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微软雅黑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14:paraId="381C520C" w14:textId="77777777" w:rsidR="00FB52E3" w:rsidRPr="00A51D3A" w:rsidRDefault="00FB52E3" w:rsidP="007A72DB">
            <w:pPr>
              <w:widowControl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公路波纹管桥涵成套技术</w:t>
            </w:r>
          </w:p>
        </w:tc>
        <w:tc>
          <w:tcPr>
            <w:tcW w:w="1440" w:type="dxa"/>
            <w:noWrap/>
            <w:vAlign w:val="center"/>
          </w:tcPr>
          <w:p w14:paraId="31846B1B" w14:textId="77777777" w:rsidR="00FB52E3" w:rsidRPr="00A51D3A" w:rsidRDefault="00FB52E3" w:rsidP="007A72DB">
            <w:pPr>
              <w:widowControl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516BEA">
              <w:rPr>
                <w:rFonts w:ascii="宋体" w:hAnsi="宋体" w:cs="宋体" w:hint="eastAsia"/>
                <w:kern w:val="0"/>
                <w:sz w:val="21"/>
                <w:szCs w:val="21"/>
              </w:rPr>
              <w:t>新建公路桥涵及公路旧桥涵加固利用</w:t>
            </w:r>
          </w:p>
        </w:tc>
        <w:tc>
          <w:tcPr>
            <w:tcW w:w="8100" w:type="dxa"/>
            <w:noWrap/>
            <w:vAlign w:val="center"/>
          </w:tcPr>
          <w:p w14:paraId="400DAEFE" w14:textId="77777777" w:rsidR="00FB52E3" w:rsidRPr="00A51D3A" w:rsidRDefault="00FB52E3" w:rsidP="007A72DB">
            <w:pPr>
              <w:widowControl/>
              <w:spacing w:line="400" w:lineRule="exact"/>
              <w:ind w:firstLineChars="200" w:firstLine="420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本项成果</w:t>
            </w:r>
            <w:r w:rsidRPr="00A51D3A">
              <w:rPr>
                <w:rFonts w:ascii="宋体" w:hAnsi="宋体" w:cs="宋体" w:hint="eastAsia"/>
                <w:kern w:val="0"/>
                <w:sz w:val="21"/>
                <w:szCs w:val="21"/>
              </w:rPr>
              <w:t>以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波纹钢在公路桥涵中的应用</w:t>
            </w:r>
            <w:r w:rsidRPr="00A51D3A">
              <w:rPr>
                <w:rFonts w:ascii="宋体" w:hAnsi="宋体" w:cs="宋体" w:hint="eastAsia"/>
                <w:kern w:val="0"/>
                <w:sz w:val="21"/>
                <w:szCs w:val="21"/>
              </w:rPr>
              <w:t>为切入点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，立足内蒙古特殊的</w:t>
            </w:r>
            <w:r w:rsidRPr="00516BEA">
              <w:rPr>
                <w:rFonts w:ascii="宋体" w:hAnsi="宋体" w:cs="宋体" w:hint="eastAsia"/>
                <w:kern w:val="0"/>
                <w:sz w:val="21"/>
                <w:szCs w:val="21"/>
              </w:rPr>
              <w:t>地貌和地质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条件</w:t>
            </w:r>
            <w:r w:rsidRPr="00516BEA">
              <w:rPr>
                <w:rFonts w:ascii="宋体" w:hAnsi="宋体" w:cs="宋体" w:hint="eastAsia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通过</w:t>
            </w:r>
            <w:r w:rsidRPr="00516BEA">
              <w:rPr>
                <w:rFonts w:ascii="宋体" w:hAnsi="宋体" w:cs="宋体" w:hint="eastAsia"/>
                <w:kern w:val="0"/>
                <w:sz w:val="21"/>
                <w:szCs w:val="21"/>
              </w:rPr>
              <w:t>研究适用的波纹钢板桥涵结构选</w:t>
            </w:r>
            <w:proofErr w:type="gramStart"/>
            <w:r w:rsidRPr="00516BEA">
              <w:rPr>
                <w:rFonts w:ascii="宋体" w:hAnsi="宋体" w:cs="宋体" w:hint="eastAsia"/>
                <w:kern w:val="0"/>
                <w:sz w:val="21"/>
                <w:szCs w:val="21"/>
              </w:rPr>
              <w:t>形及其</w:t>
            </w:r>
            <w:proofErr w:type="gramEnd"/>
            <w:r w:rsidRPr="00516BEA">
              <w:rPr>
                <w:rFonts w:ascii="宋体" w:hAnsi="宋体" w:cs="宋体" w:hint="eastAsia"/>
                <w:kern w:val="0"/>
                <w:sz w:val="21"/>
                <w:szCs w:val="21"/>
              </w:rPr>
              <w:t>受力特点，埋入式波纹钢板桥涵长期性能的研究，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延伸了</w:t>
            </w:r>
            <w:r w:rsidRPr="00516BEA">
              <w:rPr>
                <w:rFonts w:ascii="宋体" w:hAnsi="宋体" w:cs="宋体" w:hint="eastAsia"/>
                <w:kern w:val="0"/>
                <w:sz w:val="21"/>
                <w:szCs w:val="21"/>
              </w:rPr>
              <w:t>波纹钢板桥涵的适用面，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形成了</w:t>
            </w:r>
            <w:r w:rsidRPr="000435AB">
              <w:rPr>
                <w:rFonts w:ascii="宋体" w:hAnsi="宋体" w:cs="宋体" w:hint="eastAsia"/>
                <w:kern w:val="0"/>
                <w:sz w:val="21"/>
                <w:szCs w:val="21"/>
              </w:rPr>
              <w:t>公路波纹钢管（板）桥涵设计与施工规范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及</w:t>
            </w:r>
            <w:r w:rsidRPr="000435AB">
              <w:rPr>
                <w:rFonts w:ascii="宋体" w:hAnsi="宋体" w:cs="宋体" w:hint="eastAsia"/>
                <w:kern w:val="0"/>
                <w:sz w:val="21"/>
                <w:szCs w:val="21"/>
              </w:rPr>
              <w:t>公路波纹钢管（板）桥涵工程质量检验评定标准</w:t>
            </w:r>
            <w:r w:rsidRPr="00A51D3A">
              <w:rPr>
                <w:rFonts w:ascii="宋体" w:hAnsi="宋体" w:cs="宋体" w:hint="eastAsia"/>
                <w:kern w:val="0"/>
                <w:sz w:val="21"/>
                <w:szCs w:val="21"/>
              </w:rPr>
              <w:t>，</w:t>
            </w:r>
            <w:r w:rsidRPr="00516BEA">
              <w:rPr>
                <w:rFonts w:ascii="宋体" w:hAnsi="宋体" w:cs="宋体" w:hint="eastAsia"/>
                <w:kern w:val="0"/>
                <w:sz w:val="21"/>
                <w:szCs w:val="21"/>
              </w:rPr>
              <w:t>为该类结构的设计、施工等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</w:t>
            </w:r>
            <w:r w:rsidRPr="00516BEA">
              <w:rPr>
                <w:rFonts w:ascii="宋体" w:hAnsi="宋体" w:cs="宋体" w:hint="eastAsia"/>
                <w:kern w:val="0"/>
                <w:sz w:val="21"/>
                <w:szCs w:val="21"/>
              </w:rPr>
              <w:t>可靠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技术</w:t>
            </w:r>
            <w:r w:rsidRPr="00516BEA">
              <w:rPr>
                <w:rFonts w:ascii="宋体" w:hAnsi="宋体" w:cs="宋体" w:hint="eastAsia"/>
                <w:kern w:val="0"/>
                <w:sz w:val="21"/>
                <w:szCs w:val="21"/>
              </w:rPr>
              <w:t>支撑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  <w:r w:rsidRPr="000435AB">
              <w:rPr>
                <w:rFonts w:ascii="宋体" w:hAnsi="宋体" w:cs="宋体" w:hint="eastAsia"/>
                <w:kern w:val="0"/>
                <w:sz w:val="21"/>
                <w:szCs w:val="21"/>
              </w:rPr>
              <w:t>波纹钢板桥涵具有较强的变形适应能力，不仅有利于改善结构物与路堤交界处的“错台”现象，提高路面平整性，并且可以减少建成后的维修费用；施工时利用工厂加工成型的波纹钢板现场安装，可大大提高施工速度，有效缩短工期；用可回收利用的钢板材料取代了传统的水泥、砂石等材料，是一种绿色环保结构，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目前已在多个实体工程项目中得到推广应用</w:t>
            </w:r>
            <w:r w:rsidRPr="000435AB">
              <w:rPr>
                <w:rFonts w:ascii="宋体" w:hAnsi="宋体" w:cs="宋体" w:hint="eastAsia"/>
                <w:kern w:val="0"/>
                <w:sz w:val="21"/>
                <w:szCs w:val="21"/>
              </w:rPr>
              <w:t>。在公路工程中大量的应用可以减少公路病害发生，延长公路涵洞的耐久性及使用寿命，降低工程造价，减少工后维修养护费用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，</w:t>
            </w:r>
            <w:r w:rsidRPr="000435AB">
              <w:rPr>
                <w:rFonts w:ascii="宋体" w:hAnsi="宋体" w:cs="宋体" w:hint="eastAsia"/>
                <w:kern w:val="0"/>
                <w:sz w:val="21"/>
                <w:szCs w:val="21"/>
              </w:rPr>
              <w:t>为内蒙古地区的公路桥涵建设提供技术指导，同时也为国内其他类似条件地区的公路桥涵建设提供参考和依据。</w:t>
            </w:r>
          </w:p>
        </w:tc>
        <w:tc>
          <w:tcPr>
            <w:tcW w:w="2006" w:type="dxa"/>
            <w:vAlign w:val="center"/>
          </w:tcPr>
          <w:p w14:paraId="67FF2B59" w14:textId="77777777" w:rsidR="00FB52E3" w:rsidRPr="00A51D3A" w:rsidRDefault="00FB52E3" w:rsidP="007A72DB">
            <w:pPr>
              <w:widowControl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内蒙古交通设计研究院有限责任公司、</w:t>
            </w:r>
            <w:r w:rsidRPr="00065BA5">
              <w:rPr>
                <w:rFonts w:ascii="宋体" w:hAnsi="宋体" w:hint="eastAsia"/>
                <w:sz w:val="21"/>
                <w:szCs w:val="21"/>
              </w:rPr>
              <w:t>衡水益通管业股份有限公司</w:t>
            </w:r>
          </w:p>
        </w:tc>
      </w:tr>
    </w:tbl>
    <w:p w14:paraId="7AB4D33D" w14:textId="77777777" w:rsidR="00032399" w:rsidRPr="00FB52E3" w:rsidRDefault="00032399"/>
    <w:sectPr w:rsidR="00032399" w:rsidRPr="00FB52E3" w:rsidSect="002251B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9A07" w14:textId="77777777" w:rsidR="00A1441C" w:rsidRDefault="00A1441C" w:rsidP="00FB52E3">
      <w:r>
        <w:separator/>
      </w:r>
    </w:p>
  </w:endnote>
  <w:endnote w:type="continuationSeparator" w:id="0">
    <w:p w14:paraId="4824CC9E" w14:textId="77777777" w:rsidR="00A1441C" w:rsidRDefault="00A1441C" w:rsidP="00FB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7E94" w14:textId="77777777" w:rsidR="00A1441C" w:rsidRDefault="00A1441C" w:rsidP="00FB52E3">
      <w:r>
        <w:separator/>
      </w:r>
    </w:p>
  </w:footnote>
  <w:footnote w:type="continuationSeparator" w:id="0">
    <w:p w14:paraId="7F5580BA" w14:textId="77777777" w:rsidR="00A1441C" w:rsidRDefault="00A1441C" w:rsidP="00FB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F0"/>
    <w:rsid w:val="00032399"/>
    <w:rsid w:val="001801F0"/>
    <w:rsid w:val="00542094"/>
    <w:rsid w:val="00A1441C"/>
    <w:rsid w:val="00F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D8294"/>
  <w15:chartTrackingRefBased/>
  <w15:docId w15:val="{A2AE7615-7E48-479B-B712-2AECE122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2E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E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刘宝河</dc:creator>
  <cp:keywords/>
  <dc:description/>
  <cp:lastModifiedBy>刘宝河</cp:lastModifiedBy>
  <cp:revision>2</cp:revision>
  <dcterms:created xsi:type="dcterms:W3CDTF">2023-01-16T08:53:00Z</dcterms:created>
  <dcterms:modified xsi:type="dcterms:W3CDTF">2023-01-16T08:55:00Z</dcterms:modified>
</cp:coreProperties>
</file>